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Pr="00827218" w:rsidRDefault="00797AC1">
      <w:pPr>
        <w:pStyle w:val="aLCPSubhead"/>
        <w:rPr>
          <w:color w:val="auto"/>
          <w:u w:val="single"/>
        </w:rPr>
      </w:pPr>
      <w:bookmarkStart w:id="0" w:name="Policy"/>
      <w:r>
        <w:rPr>
          <w:color w:val="auto"/>
          <w:u w:val="single"/>
        </w:rPr>
        <w:t>Charging &amp; Remissions</w:t>
      </w:r>
      <w:r w:rsidR="000E4EE8">
        <w:rPr>
          <w:color w:val="auto"/>
          <w:u w:val="single"/>
        </w:rPr>
        <w:t xml:space="preserve"> </w:t>
      </w:r>
      <w:r w:rsidR="000025C2" w:rsidRPr="00827218">
        <w:rPr>
          <w:color w:val="auto"/>
          <w:u w:val="single"/>
        </w:rPr>
        <w:t>Policy</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5804CD" w:rsidRDefault="00E665CA" w:rsidP="00E665CA">
            <w:pPr>
              <w:ind w:right="260"/>
              <w:rPr>
                <w:rStyle w:val="PageNumber"/>
                <w:rFonts w:ascii="Calibri" w:eastAsia="Calibri" w:hAnsi="Calibri" w:cs="Calibri"/>
              </w:rPr>
            </w:pPr>
            <w:r>
              <w:rPr>
                <w:rStyle w:val="PageNumber"/>
                <w:rFonts w:ascii="Calibri" w:eastAsia="Calibri" w:hAnsi="Calibri" w:cs="Calibri"/>
              </w:rPr>
              <w:t>Date e</w:t>
            </w:r>
            <w:r w:rsidR="000025C2">
              <w:rPr>
                <w:rStyle w:val="PageNumber"/>
                <w:rFonts w:ascii="Calibri" w:eastAsia="Calibri" w:hAnsi="Calibri" w:cs="Calibri"/>
              </w:rPr>
              <w:t xml:space="preserve">ffective </w:t>
            </w:r>
            <w:r>
              <w:rPr>
                <w:rStyle w:val="PageNumber"/>
                <w:rFonts w:ascii="Calibri" w:eastAsia="Calibri" w:hAnsi="Calibri" w:cs="Calibri"/>
              </w:rPr>
              <w:t>from</w:t>
            </w:r>
            <w:r w:rsidR="005804CD">
              <w:rPr>
                <w:rStyle w:val="PageNumber"/>
                <w:rFonts w:ascii="Calibri" w:eastAsia="Calibri" w:hAnsi="Calibri" w:cs="Calibri"/>
              </w:rPr>
              <w:t xml:space="preserve">: </w:t>
            </w:r>
          </w:p>
          <w:p w:rsidR="00D6451B" w:rsidRDefault="005804CD" w:rsidP="00E665CA">
            <w:pPr>
              <w:ind w:right="260"/>
            </w:pPr>
            <w:bookmarkStart w:id="1" w:name="_GoBack"/>
            <w:bookmarkEnd w:id="1"/>
            <w:r>
              <w:rPr>
                <w:rStyle w:val="PageNumber"/>
                <w:rFonts w:ascii="Calibri" w:eastAsia="Calibri" w:hAnsi="Calibri" w:cs="Calibri"/>
              </w:rPr>
              <w:t>November 2016</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pP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D6451B" w:rsidRPr="00797AC1" w:rsidRDefault="00797AC1">
            <w:pPr>
              <w:ind w:right="260"/>
              <w:rPr>
                <w:rFonts w:ascii="Calibri" w:hAnsi="Calibri"/>
              </w:rPr>
            </w:pPr>
            <w:r w:rsidRPr="00797AC1">
              <w:rPr>
                <w:rFonts w:ascii="Calibri" w:hAnsi="Calibri"/>
              </w:rPr>
              <w:t>Gary Price</w:t>
            </w:r>
          </w:p>
        </w:tc>
      </w:tr>
      <w:tr w:rsidR="00D6451B"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0025C2">
            <w:pPr>
              <w:ind w:right="260"/>
            </w:pPr>
            <w:r>
              <w:rPr>
                <w:rStyle w:val="PageNumber"/>
                <w:rFonts w:ascii="Calibri" w:eastAsia="Calibri" w:hAnsi="Calibri" w:cs="Calibri"/>
              </w:rPr>
              <w:t>Cathy Sane</w:t>
            </w: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pPr>
          </w:p>
        </w:tc>
      </w:tr>
      <w:tr w:rsidR="00D6451B"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bookmarkStart w:id="2" w:name="review" w:colFirst="1" w:colLast="1"/>
            <w:r>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rsidP="003433C9">
            <w:pPr>
              <w:ind w:right="260"/>
            </w:pPr>
          </w:p>
        </w:tc>
      </w:tr>
      <w:bookmarkEnd w:id="2"/>
    </w:tbl>
    <w:p w:rsidR="00E665CA" w:rsidRDefault="00E665CA">
      <w:pPr>
        <w:widowControl w:val="0"/>
        <w:jc w:val="center"/>
        <w:rPr>
          <w:rFonts w:ascii="Arial" w:eastAsia="Arial" w:hAnsi="Arial" w:cs="Arial"/>
          <w:b/>
          <w:bCs/>
        </w:rPr>
      </w:pPr>
    </w:p>
    <w:p w:rsidR="00E665CA" w:rsidRDefault="00E665CA">
      <w:pPr>
        <w:rPr>
          <w:rFonts w:ascii="Arial" w:eastAsia="Arial" w:hAnsi="Arial" w:cs="Arial"/>
          <w:b/>
          <w:bCs/>
        </w:rPr>
      </w:pPr>
      <w:r>
        <w:rPr>
          <w:rFonts w:ascii="Arial" w:eastAsia="Arial" w:hAnsi="Arial" w:cs="Arial"/>
          <w:b/>
          <w:bCs/>
        </w:rPr>
        <w:br w:type="page"/>
      </w:r>
    </w:p>
    <w:p w:rsidR="00797AC1" w:rsidRDefault="00797AC1" w:rsidP="00797AC1">
      <w:pPr>
        <w:widowControl w:val="0"/>
        <w:rPr>
          <w:rFonts w:ascii="Calibri" w:eastAsia="Arial" w:hAnsi="Calibri" w:cs="Arial"/>
          <w:bCs/>
        </w:rPr>
      </w:pPr>
    </w:p>
    <w:p w:rsidR="00797AC1" w:rsidRPr="00797AC1" w:rsidRDefault="00797AC1" w:rsidP="00797AC1">
      <w:pPr>
        <w:widowControl w:val="0"/>
        <w:jc w:val="center"/>
        <w:rPr>
          <w:rFonts w:ascii="Calibri" w:eastAsia="Arial" w:hAnsi="Calibri" w:cs="Arial"/>
          <w:b/>
          <w:bCs/>
          <w:sz w:val="28"/>
          <w:szCs w:val="28"/>
          <w:u w:val="single"/>
        </w:rPr>
      </w:pPr>
      <w:r w:rsidRPr="00797AC1">
        <w:rPr>
          <w:rFonts w:ascii="Calibri" w:eastAsia="Arial" w:hAnsi="Calibri" w:cs="Arial"/>
          <w:b/>
          <w:bCs/>
          <w:sz w:val="28"/>
          <w:szCs w:val="28"/>
          <w:u w:val="single"/>
        </w:rPr>
        <w:t>Charging &amp; Remissions Policy</w:t>
      </w:r>
    </w:p>
    <w:p w:rsidR="00797AC1" w:rsidRDefault="00797AC1" w:rsidP="00797AC1">
      <w:pPr>
        <w:widowControl w:val="0"/>
        <w:jc w:val="center"/>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The school provides the best possible educational opportunities within the funds allocated by the Gloucestershire Local Authority. All the education we provide during normal school hours is at no charge to pupils. We do not charge for any activity undertaken as part of the National Curriculum, with the exception of some individual or small-group music tuition. However, there are some valuable educational activities, which the school cannot provide without seeking some financial support from parents.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School visits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Where the visit occurs in school time a letter is sent to parents with details of cost. In </w:t>
      </w:r>
      <w:proofErr w:type="spellStart"/>
      <w:r w:rsidRPr="00797AC1">
        <w:rPr>
          <w:rFonts w:ascii="Calibri" w:eastAsia="Arial" w:hAnsi="Calibri" w:cs="Arial"/>
          <w:bCs/>
        </w:rPr>
        <w:t>organising</w:t>
      </w:r>
      <w:proofErr w:type="spellEnd"/>
      <w:r w:rsidRPr="00797AC1">
        <w:rPr>
          <w:rFonts w:ascii="Calibri" w:eastAsia="Arial" w:hAnsi="Calibri" w:cs="Arial"/>
          <w:bCs/>
        </w:rPr>
        <w:t xml:space="preserve">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Sometimes the school pays additional costs in order to support the visit. Parents have a right to know how each trip is funded. The school provides this information on request.</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Full charges may be levied for longer visits occurring out of school hours or for the board and lodging cost of any residential activity. There will be no charge for pupils in receipt of pupil premium.</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 </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The following is a list of additional activities </w:t>
      </w:r>
      <w:proofErr w:type="spellStart"/>
      <w:r w:rsidRPr="00797AC1">
        <w:rPr>
          <w:rFonts w:ascii="Calibri" w:eastAsia="Arial" w:hAnsi="Calibri" w:cs="Arial"/>
          <w:bCs/>
        </w:rPr>
        <w:t>organised</w:t>
      </w:r>
      <w:proofErr w:type="spellEnd"/>
      <w:r w:rsidRPr="00797AC1">
        <w:rPr>
          <w:rFonts w:ascii="Calibri" w:eastAsia="Arial" w:hAnsi="Calibri" w:cs="Arial"/>
          <w:bCs/>
        </w:rPr>
        <w:t xml:space="preserve"> by the school, which require voluntary contributions from parents. These activities are known as ‘optional extras’. This list is not exhaustive:</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r>
      <w:proofErr w:type="gramStart"/>
      <w:r w:rsidRPr="00797AC1">
        <w:rPr>
          <w:rFonts w:ascii="Calibri" w:eastAsia="Arial" w:hAnsi="Calibri" w:cs="Arial"/>
          <w:bCs/>
        </w:rPr>
        <w:t>visits</w:t>
      </w:r>
      <w:proofErr w:type="gramEnd"/>
      <w:r w:rsidRPr="00797AC1">
        <w:rPr>
          <w:rFonts w:ascii="Calibri" w:eastAsia="Arial" w:hAnsi="Calibri" w:cs="Arial"/>
          <w:bCs/>
        </w:rPr>
        <w:t xml:space="preserve"> to museums;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r>
      <w:proofErr w:type="gramStart"/>
      <w:r w:rsidRPr="00797AC1">
        <w:rPr>
          <w:rFonts w:ascii="Calibri" w:eastAsia="Arial" w:hAnsi="Calibri" w:cs="Arial"/>
          <w:bCs/>
        </w:rPr>
        <w:t>sporting</w:t>
      </w:r>
      <w:proofErr w:type="gramEnd"/>
      <w:r w:rsidRPr="00797AC1">
        <w:rPr>
          <w:rFonts w:ascii="Calibri" w:eastAsia="Arial" w:hAnsi="Calibri" w:cs="Arial"/>
          <w:bCs/>
        </w:rPr>
        <w:t xml:space="preserve"> activities which require transport expenses;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r>
      <w:proofErr w:type="gramStart"/>
      <w:r w:rsidRPr="00797AC1">
        <w:rPr>
          <w:rFonts w:ascii="Calibri" w:eastAsia="Arial" w:hAnsi="Calibri" w:cs="Arial"/>
          <w:bCs/>
        </w:rPr>
        <w:t>outdoor</w:t>
      </w:r>
      <w:proofErr w:type="gramEnd"/>
      <w:r w:rsidRPr="00797AC1">
        <w:rPr>
          <w:rFonts w:ascii="Calibri" w:eastAsia="Arial" w:hAnsi="Calibri" w:cs="Arial"/>
          <w:bCs/>
        </w:rPr>
        <w:t xml:space="preserve"> adventure activities;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r>
      <w:proofErr w:type="gramStart"/>
      <w:r w:rsidRPr="00797AC1">
        <w:rPr>
          <w:rFonts w:ascii="Calibri" w:eastAsia="Arial" w:hAnsi="Calibri" w:cs="Arial"/>
          <w:bCs/>
        </w:rPr>
        <w:t>visits</w:t>
      </w:r>
      <w:proofErr w:type="gramEnd"/>
      <w:r w:rsidRPr="00797AC1">
        <w:rPr>
          <w:rFonts w:ascii="Calibri" w:eastAsia="Arial" w:hAnsi="Calibri" w:cs="Arial"/>
          <w:bCs/>
        </w:rPr>
        <w:t xml:space="preserve"> to the theatre;</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r>
      <w:proofErr w:type="gramStart"/>
      <w:r w:rsidRPr="00797AC1">
        <w:rPr>
          <w:rFonts w:ascii="Calibri" w:eastAsia="Arial" w:hAnsi="Calibri" w:cs="Arial"/>
          <w:bCs/>
        </w:rPr>
        <w:t>musical</w:t>
      </w:r>
      <w:proofErr w:type="gramEnd"/>
      <w:r w:rsidRPr="00797AC1">
        <w:rPr>
          <w:rFonts w:ascii="Calibri" w:eastAsia="Arial" w:hAnsi="Calibri" w:cs="Arial"/>
          <w:bCs/>
        </w:rPr>
        <w:t xml:space="preserve"> events.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Music tuition</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All children study music as part of the school curriculum. Pupils may wish to take additional instrument tuition from one of our peripatetic music teachers, taught individually or in small groups. There is a charge for this service and the contract between the music teacher and parent will clearly state the cost and period of notice required, if lessons are to terminate. Musical instruments may be hired from Gloucestershire Music Service and there is a charge for this. Pupils in receipt of pupil premium or pupil premium plus can apply for help with costs.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Swimming Lessons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The school </w:t>
      </w:r>
      <w:proofErr w:type="spellStart"/>
      <w:r w:rsidRPr="00797AC1">
        <w:rPr>
          <w:rFonts w:ascii="Calibri" w:eastAsia="Arial" w:hAnsi="Calibri" w:cs="Arial"/>
          <w:bCs/>
        </w:rPr>
        <w:t>organises</w:t>
      </w:r>
      <w:proofErr w:type="spellEnd"/>
      <w:r w:rsidRPr="00797AC1">
        <w:rPr>
          <w:rFonts w:ascii="Calibri" w:eastAsia="Arial" w:hAnsi="Calibri" w:cs="Arial"/>
          <w:bCs/>
        </w:rPr>
        <w:t xml:space="preserve"> swimming lessons for pupils. These take place in school time but are only viable with sufficient voluntary contribution from parents and </w:t>
      </w:r>
      <w:proofErr w:type="spellStart"/>
      <w:r w:rsidRPr="00797AC1">
        <w:rPr>
          <w:rFonts w:ascii="Calibri" w:eastAsia="Arial" w:hAnsi="Calibri" w:cs="Arial"/>
          <w:bCs/>
        </w:rPr>
        <w:t>carers</w:t>
      </w:r>
      <w:proofErr w:type="spellEnd"/>
      <w:r w:rsidRPr="00797AC1">
        <w:rPr>
          <w:rFonts w:ascii="Calibri" w:eastAsia="Arial" w:hAnsi="Calibri" w:cs="Arial"/>
          <w:bCs/>
        </w:rPr>
        <w:t xml:space="preserve">.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Hot Dinners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Infant children (YR-Y2) are eligible for a free school meal from September 2014. Any junior child taking a hot meal will be charged at a daily rate notified to parents at the beginning of the academic year. A </w:t>
      </w:r>
      <w:r w:rsidRPr="00797AC1">
        <w:rPr>
          <w:rFonts w:ascii="Calibri" w:eastAsia="Arial" w:hAnsi="Calibri" w:cs="Arial"/>
          <w:bCs/>
        </w:rPr>
        <w:lastRenderedPageBreak/>
        <w:t xml:space="preserve">cashless system using Parent Pay operates, where payment is required up front.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Equipment and materials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When children take items home, a charge may be made to cover materials. This includes any library books borrowed and not returned, after a reminder has been issued.</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After School Clubs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The school offers many extra-curricular activities and for some of these, a charge is made to cover the instructor’s costs. The charges will be clearly identified on the clubs letter sent to parents at the beginning of each term.</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EVALUATION</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Using data from monitoring activities, the </w:t>
      </w:r>
      <w:proofErr w:type="spellStart"/>
      <w:r w:rsidRPr="00797AC1">
        <w:rPr>
          <w:rFonts w:ascii="Calibri" w:eastAsia="Arial" w:hAnsi="Calibri" w:cs="Arial"/>
          <w:bCs/>
        </w:rPr>
        <w:t>Headteacher</w:t>
      </w:r>
      <w:proofErr w:type="spellEnd"/>
      <w:r w:rsidRPr="00797AC1">
        <w:rPr>
          <w:rFonts w:ascii="Calibri" w:eastAsia="Arial" w:hAnsi="Calibri" w:cs="Arial"/>
          <w:bCs/>
        </w:rPr>
        <w:t xml:space="preserve"> and Governors will review and update this policy bi-annually.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roofErr w:type="spellStart"/>
      <w:r w:rsidRPr="00797AC1">
        <w:rPr>
          <w:rFonts w:ascii="Calibri" w:eastAsia="Arial" w:hAnsi="Calibri" w:cs="Arial"/>
          <w:bCs/>
        </w:rPr>
        <w:t>Name_______________________Signature</w:t>
      </w:r>
      <w:proofErr w:type="spellEnd"/>
      <w:r w:rsidRPr="00797AC1">
        <w:rPr>
          <w:rFonts w:ascii="Calibri" w:eastAsia="Arial" w:hAnsi="Calibri" w:cs="Arial"/>
          <w:bCs/>
        </w:rPr>
        <w:t xml:space="preserve"> ____________________ Date: ___________</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                                                                                    (Chair of Governors)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Name______________________ Signature ___________________</w:t>
      </w:r>
      <w:proofErr w:type="gramStart"/>
      <w:r w:rsidRPr="00797AC1">
        <w:rPr>
          <w:rFonts w:ascii="Calibri" w:eastAsia="Arial" w:hAnsi="Calibri" w:cs="Arial"/>
          <w:bCs/>
        </w:rPr>
        <w:t>_  Date</w:t>
      </w:r>
      <w:proofErr w:type="gramEnd"/>
      <w:r w:rsidRPr="00797AC1">
        <w:rPr>
          <w:rFonts w:ascii="Calibri" w:eastAsia="Arial" w:hAnsi="Calibri" w:cs="Arial"/>
          <w:bCs/>
        </w:rPr>
        <w:t>: ___________</w:t>
      </w:r>
    </w:p>
    <w:p w:rsidR="00D6451B" w:rsidRPr="00797AC1" w:rsidRDefault="00797AC1" w:rsidP="00797AC1">
      <w:pPr>
        <w:widowControl w:val="0"/>
        <w:rPr>
          <w:rFonts w:ascii="Calibri" w:eastAsia="Arial" w:hAnsi="Calibri" w:cs="Arial"/>
          <w:bCs/>
        </w:rPr>
      </w:pPr>
      <w:r w:rsidRPr="00797AC1">
        <w:rPr>
          <w:rFonts w:ascii="Calibri" w:eastAsia="Arial" w:hAnsi="Calibri" w:cs="Arial"/>
          <w:bCs/>
        </w:rPr>
        <w:t xml:space="preserve">                                                                    </w:t>
      </w:r>
      <w:r>
        <w:rPr>
          <w:rFonts w:ascii="Calibri" w:eastAsia="Arial" w:hAnsi="Calibri" w:cs="Arial"/>
          <w:bCs/>
        </w:rPr>
        <w:t xml:space="preserve">                  (Headteacher)</w:t>
      </w:r>
    </w:p>
    <w:sectPr w:rsidR="00D6451B" w:rsidRPr="00797AC1" w:rsidSect="005804CD">
      <w:headerReference w:type="default" r:id="rId10"/>
      <w:footerReference w:type="default" r:id="rId11"/>
      <w:pgSz w:w="11900" w:h="16840"/>
      <w:pgMar w:top="720" w:right="720" w:bottom="720" w:left="720"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3" w:rsidRDefault="00C62663">
      <w:r>
        <w:separator/>
      </w:r>
    </w:p>
  </w:endnote>
  <w:endnote w:type="continuationSeparator" w:id="0">
    <w:p w:rsidR="00C62663" w:rsidRDefault="00C6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B" w:rsidRPr="00E665CA" w:rsidRDefault="00CC3FC6">
    <w:pPr>
      <w:pStyle w:val="Footer"/>
      <w:jc w:val="center"/>
      <w:rPr>
        <w:rFonts w:ascii="Calibri" w:hAnsi="Calibri"/>
      </w:rPr>
    </w:pPr>
    <w:r w:rsidRPr="00E665CA">
      <w:rPr>
        <w:rFonts w:ascii="Calibri" w:hAnsi="Calibri"/>
      </w:rPr>
      <w:fldChar w:fldCharType="begin"/>
    </w:r>
    <w:r w:rsidR="000025C2" w:rsidRPr="00E665CA">
      <w:rPr>
        <w:rFonts w:ascii="Calibri" w:hAnsi="Calibri"/>
      </w:rPr>
      <w:instrText xml:space="preserve"> PAGE </w:instrText>
    </w:r>
    <w:r w:rsidRPr="00E665CA">
      <w:rPr>
        <w:rFonts w:ascii="Calibri" w:hAnsi="Calibri"/>
      </w:rPr>
      <w:fldChar w:fldCharType="separate"/>
    </w:r>
    <w:r w:rsidR="005804CD">
      <w:rPr>
        <w:rFonts w:ascii="Calibri" w:hAnsi="Calibri"/>
        <w:noProof/>
      </w:rPr>
      <w:t>3</w:t>
    </w:r>
    <w:r w:rsidRPr="00E66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3" w:rsidRDefault="00C62663">
      <w:r>
        <w:separator/>
      </w:r>
    </w:p>
  </w:footnote>
  <w:footnote w:type="continuationSeparator" w:id="0">
    <w:p w:rsidR="00C62663" w:rsidRDefault="00C6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CD" w:rsidRPr="00827218" w:rsidRDefault="00E665CA" w:rsidP="005804CD">
    <w:pPr>
      <w:pStyle w:val="aLCPSubhead"/>
      <w:jc w:val="right"/>
      <w:rPr>
        <w:color w:val="auto"/>
        <w:u w:val="single"/>
      </w:rPr>
    </w:pPr>
    <w:r w:rsidRPr="0077018A">
      <w:rPr>
        <w:color w:val="auto"/>
        <w:sz w:val="18"/>
        <w:szCs w:val="18"/>
      </w:rPr>
      <w:t xml:space="preserve">Horsley C. of E. Primary School - </w:t>
    </w:r>
    <w:r w:rsidR="00CC3FC6" w:rsidRPr="0077018A">
      <w:rPr>
        <w:b w:val="0"/>
        <w:color w:val="auto"/>
        <w:sz w:val="18"/>
        <w:szCs w:val="18"/>
      </w:rPr>
      <w:fldChar w:fldCharType="begin"/>
    </w:r>
    <w:r w:rsidR="0077018A" w:rsidRPr="0077018A">
      <w:rPr>
        <w:b w:val="0"/>
        <w:color w:val="auto"/>
        <w:sz w:val="18"/>
        <w:szCs w:val="18"/>
      </w:rPr>
      <w:instrText xml:space="preserve"> REF Policy  \* MERGEFORMAT </w:instrText>
    </w:r>
    <w:r w:rsidR="00CC3FC6" w:rsidRPr="0077018A">
      <w:rPr>
        <w:b w:val="0"/>
        <w:color w:val="auto"/>
        <w:sz w:val="18"/>
        <w:szCs w:val="18"/>
      </w:rPr>
      <w:fldChar w:fldCharType="separate"/>
    </w:r>
    <w:r w:rsidR="005804CD" w:rsidRPr="005804CD">
      <w:rPr>
        <w:color w:val="auto"/>
        <w:sz w:val="18"/>
        <w:szCs w:val="18"/>
      </w:rPr>
      <w:t>Charging &amp;</w:t>
    </w:r>
    <w:r w:rsidR="005804CD">
      <w:rPr>
        <w:color w:val="auto"/>
        <w:u w:val="single"/>
      </w:rPr>
      <w:t xml:space="preserve"> Remissions </w:t>
    </w:r>
    <w:r w:rsidR="005804CD" w:rsidRPr="00827218">
      <w:rPr>
        <w:color w:val="auto"/>
        <w:u w:val="single"/>
      </w:rPr>
      <w:t>Policy</w:t>
    </w:r>
  </w:p>
  <w:p w:rsidR="00E665CA" w:rsidRDefault="00CC3FC6" w:rsidP="00FA5ADC">
    <w:pPr>
      <w:pStyle w:val="Header"/>
      <w:jc w:val="right"/>
    </w:pPr>
    <w:r w:rsidRPr="0077018A">
      <w:rPr>
        <w:rFonts w:ascii="Calibri" w:hAnsi="Calibri"/>
        <w:b/>
        <w:color w:val="auto"/>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246F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05E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4875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07F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B7C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BA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0D7C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B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97718E"/>
    <w:multiLevelType w:val="hybridMultilevel"/>
    <w:tmpl w:val="08E23E52"/>
    <w:numStyleLink w:val="ImportedStyle2"/>
  </w:abstractNum>
  <w:abstractNum w:abstractNumId="7">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1FF1F61"/>
    <w:multiLevelType w:val="hybridMultilevel"/>
    <w:tmpl w:val="2C5043EE"/>
    <w:numStyleLink w:val="ImportedStyle19"/>
  </w:abstractNum>
  <w:abstractNum w:abstractNumId="9">
    <w:nsid w:val="13D91FFF"/>
    <w:multiLevelType w:val="hybridMultilevel"/>
    <w:tmpl w:val="EA58D172"/>
    <w:numStyleLink w:val="ImportedStyle24"/>
  </w:abstractNum>
  <w:abstractNum w:abstractNumId="10">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8802348"/>
    <w:multiLevelType w:val="hybridMultilevel"/>
    <w:tmpl w:val="25C449F0"/>
    <w:numStyleLink w:val="ImportedStyle13"/>
  </w:abstractNum>
  <w:abstractNum w:abstractNumId="13">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66F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88334">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E29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734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8FFB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3CD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6DE2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A733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11716C8"/>
    <w:multiLevelType w:val="hybridMultilevel"/>
    <w:tmpl w:val="236EB2B6"/>
    <w:numStyleLink w:val="ImportedStyle9"/>
  </w:abstractNum>
  <w:abstractNum w:abstractNumId="15">
    <w:nsid w:val="211E308F"/>
    <w:multiLevelType w:val="hybridMultilevel"/>
    <w:tmpl w:val="0090FAC8"/>
    <w:numStyleLink w:val="ImportedStyle4"/>
  </w:abstractNum>
  <w:abstractNum w:abstractNumId="16">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5BD0732"/>
    <w:multiLevelType w:val="hybridMultilevel"/>
    <w:tmpl w:val="1D7EBFF6"/>
    <w:numStyleLink w:val="ImportedStyle3"/>
  </w:abstractNum>
  <w:abstractNum w:abstractNumId="18">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D805651"/>
    <w:multiLevelType w:val="hybridMultilevel"/>
    <w:tmpl w:val="BB9E22F0"/>
    <w:numStyleLink w:val="ImportedStyle7"/>
  </w:abstractNum>
  <w:abstractNum w:abstractNumId="22">
    <w:nsid w:val="2E3975C7"/>
    <w:multiLevelType w:val="hybridMultilevel"/>
    <w:tmpl w:val="4C6AFE78"/>
    <w:numStyleLink w:val="ImportedStyle14"/>
  </w:abstractNum>
  <w:abstractNum w:abstractNumId="23">
    <w:nsid w:val="3013738C"/>
    <w:multiLevelType w:val="hybridMultilevel"/>
    <w:tmpl w:val="9D763A0C"/>
    <w:numStyleLink w:val="ImportedStyle20"/>
  </w:abstractNum>
  <w:abstractNum w:abstractNumId="24">
    <w:nsid w:val="32FE7EFA"/>
    <w:multiLevelType w:val="hybridMultilevel"/>
    <w:tmpl w:val="B920A928"/>
    <w:numStyleLink w:val="ImportedStyle1"/>
  </w:abstractNum>
  <w:abstractNum w:abstractNumId="25">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3BF76FA"/>
    <w:multiLevelType w:val="hybridMultilevel"/>
    <w:tmpl w:val="D1B0FAA0"/>
    <w:numStyleLink w:val="ImportedStyle5"/>
  </w:abstractNum>
  <w:abstractNum w:abstractNumId="28">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A04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09A6">
      <w:start w:val="1"/>
      <w:numFmt w:val="lowerRoman"/>
      <w:lvlText w:val="%3."/>
      <w:lvlJc w:val="left"/>
      <w:pPr>
        <w:ind w:left="216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3A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817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6F7E">
      <w:start w:val="1"/>
      <w:numFmt w:val="lowerRoman"/>
      <w:lvlText w:val="%6."/>
      <w:lvlJc w:val="left"/>
      <w:pPr>
        <w:ind w:left="43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AD5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EC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2347E">
      <w:start w:val="1"/>
      <w:numFmt w:val="lowerRoman"/>
      <w:lvlText w:val="%9."/>
      <w:lvlJc w:val="left"/>
      <w:pPr>
        <w:ind w:left="64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89099A"/>
    <w:multiLevelType w:val="hybridMultilevel"/>
    <w:tmpl w:val="951E454A"/>
    <w:numStyleLink w:val="ImportedStyle16"/>
  </w:abstractNum>
  <w:abstractNum w:abstractNumId="31">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64BA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F378">
      <w:start w:val="1"/>
      <w:numFmt w:val="lowerRoman"/>
      <w:lvlText w:val="%3."/>
      <w:lvlJc w:val="left"/>
      <w:pPr>
        <w:ind w:left="208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F7B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846B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4E58E">
      <w:start w:val="1"/>
      <w:numFmt w:val="lowerRoman"/>
      <w:lvlText w:val="%6."/>
      <w:lvlJc w:val="left"/>
      <w:pPr>
        <w:ind w:left="424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0E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0A1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2F08">
      <w:start w:val="1"/>
      <w:numFmt w:val="lowerRoman"/>
      <w:lvlText w:val="%9."/>
      <w:lvlJc w:val="left"/>
      <w:pPr>
        <w:ind w:left="640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F432976"/>
    <w:multiLevelType w:val="hybridMultilevel"/>
    <w:tmpl w:val="F68E46D4"/>
    <w:numStyleLink w:val="ImportedStyle10"/>
  </w:abstractNum>
  <w:abstractNum w:abstractNumId="33">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0FD7E94"/>
    <w:multiLevelType w:val="hybridMultilevel"/>
    <w:tmpl w:val="B5A4ED7A"/>
    <w:numStyleLink w:val="ImportedStyle22"/>
  </w:abstractNum>
  <w:abstractNum w:abstractNumId="35">
    <w:nsid w:val="41010B0D"/>
    <w:multiLevelType w:val="hybridMultilevel"/>
    <w:tmpl w:val="2078F924"/>
    <w:numStyleLink w:val="ImportedStyle17"/>
  </w:abstractNum>
  <w:abstractNum w:abstractNumId="36">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AFC1E">
      <w:start w:val="1"/>
      <w:numFmt w:val="lowerLetter"/>
      <w:lvlText w:val="%2."/>
      <w:lvlJc w:val="left"/>
      <w:pPr>
        <w:tabs>
          <w:tab w:val="num" w:pos="1440"/>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2C2">
      <w:start w:val="1"/>
      <w:numFmt w:val="lowerRoman"/>
      <w:lvlText w:val="%3."/>
      <w:lvlJc w:val="left"/>
      <w:pPr>
        <w:tabs>
          <w:tab w:val="num" w:pos="2160"/>
        </w:tabs>
        <w:ind w:left="236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A40C6">
      <w:start w:val="1"/>
      <w:numFmt w:val="decimal"/>
      <w:lvlText w:val="%4."/>
      <w:lvlJc w:val="left"/>
      <w:pPr>
        <w:tabs>
          <w:tab w:val="num" w:pos="2880"/>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41AE">
      <w:start w:val="1"/>
      <w:numFmt w:val="lowerLetter"/>
      <w:lvlText w:val="%5."/>
      <w:lvlJc w:val="left"/>
      <w:pPr>
        <w:tabs>
          <w:tab w:val="num" w:pos="3600"/>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6214A">
      <w:start w:val="1"/>
      <w:numFmt w:val="lowerRoman"/>
      <w:lvlText w:val="%6."/>
      <w:lvlJc w:val="left"/>
      <w:pPr>
        <w:tabs>
          <w:tab w:val="num" w:pos="4320"/>
        </w:tabs>
        <w:ind w:left="45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E4426">
      <w:start w:val="1"/>
      <w:numFmt w:val="decimal"/>
      <w:lvlText w:val="%7."/>
      <w:lvlJc w:val="left"/>
      <w:pPr>
        <w:tabs>
          <w:tab w:val="num" w:pos="5040"/>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EE39A">
      <w:start w:val="1"/>
      <w:numFmt w:val="lowerLetter"/>
      <w:lvlText w:val="%8."/>
      <w:lvlJc w:val="left"/>
      <w:pPr>
        <w:tabs>
          <w:tab w:val="num" w:pos="5760"/>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A3A">
      <w:start w:val="1"/>
      <w:numFmt w:val="lowerRoman"/>
      <w:lvlText w:val="%9."/>
      <w:lvlJc w:val="left"/>
      <w:pPr>
        <w:tabs>
          <w:tab w:val="num" w:pos="6480"/>
        </w:tabs>
        <w:ind w:left="66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F0E7343"/>
    <w:multiLevelType w:val="hybridMultilevel"/>
    <w:tmpl w:val="47841056"/>
    <w:numStyleLink w:val="ImportedStyle15"/>
  </w:abstractNum>
  <w:abstractNum w:abstractNumId="39">
    <w:nsid w:val="61CE5789"/>
    <w:multiLevelType w:val="hybridMultilevel"/>
    <w:tmpl w:val="281C0F36"/>
    <w:numStyleLink w:val="ImportedStyle23"/>
  </w:abstractNum>
  <w:abstractNum w:abstractNumId="40">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9C90A42"/>
    <w:multiLevelType w:val="hybridMultilevel"/>
    <w:tmpl w:val="704C7812"/>
    <w:numStyleLink w:val="ImportedStyle11"/>
  </w:abstractNum>
  <w:abstractNum w:abstractNumId="44">
    <w:nsid w:val="6F31028A"/>
    <w:multiLevelType w:val="multilevel"/>
    <w:tmpl w:val="572E1604"/>
    <w:numStyleLink w:val="ImportedStyle6"/>
  </w:abstractNum>
  <w:abstractNum w:abstractNumId="45">
    <w:nsid w:val="72A610F9"/>
    <w:multiLevelType w:val="hybridMultilevel"/>
    <w:tmpl w:val="7018AD1C"/>
    <w:numStyleLink w:val="ImportedStyle12"/>
  </w:abstractNum>
  <w:abstractNum w:abstractNumId="46">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AA600C2"/>
    <w:multiLevelType w:val="hybridMultilevel"/>
    <w:tmpl w:val="D3ACFFC6"/>
    <w:numStyleLink w:val="ImportedStyle8"/>
  </w:abstractNum>
  <w:num w:numId="1">
    <w:abstractNumId w:val="37"/>
  </w:num>
  <w:num w:numId="2">
    <w:abstractNumId w:val="24"/>
  </w:num>
  <w:num w:numId="3">
    <w:abstractNumId w:val="29"/>
  </w:num>
  <w:num w:numId="4">
    <w:abstractNumId w:val="6"/>
  </w:num>
  <w:num w:numId="5">
    <w:abstractNumId w:val="41"/>
  </w:num>
  <w:num w:numId="6">
    <w:abstractNumId w:val="17"/>
  </w:num>
  <w:num w:numId="7">
    <w:abstractNumId w:val="46"/>
  </w:num>
  <w:num w:numId="8">
    <w:abstractNumId w:val="15"/>
  </w:num>
  <w:num w:numId="9">
    <w:abstractNumId w:val="17"/>
    <w:lvlOverride w:ilvl="0">
      <w:lvl w:ilvl="0" w:tplc="0B7628D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B2BA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B25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3E2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D230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82F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D8F9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0062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1225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27"/>
  </w:num>
  <w:num w:numId="12">
    <w:abstractNumId w:val="19"/>
  </w:num>
  <w:num w:numId="13">
    <w:abstractNumId w:val="44"/>
    <w:lvlOverride w:ilvl="0">
      <w:startOverride w:val="4"/>
    </w:lvlOverride>
  </w:num>
  <w:num w:numId="14">
    <w:abstractNumId w:val="16"/>
  </w:num>
  <w:num w:numId="15">
    <w:abstractNumId w:val="21"/>
  </w:num>
  <w:num w:numId="16">
    <w:abstractNumId w:val="33"/>
  </w:num>
  <w:num w:numId="17">
    <w:abstractNumId w:val="49"/>
  </w:num>
  <w:num w:numId="18">
    <w:abstractNumId w:val="18"/>
  </w:num>
  <w:num w:numId="19">
    <w:abstractNumId w:val="14"/>
  </w:num>
  <w:num w:numId="20">
    <w:abstractNumId w:val="44"/>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32"/>
  </w:num>
  <w:num w:numId="23">
    <w:abstractNumId w:val="48"/>
  </w:num>
  <w:num w:numId="24">
    <w:abstractNumId w:val="43"/>
  </w:num>
  <w:num w:numId="25">
    <w:abstractNumId w:val="43"/>
    <w:lvlOverride w:ilvl="0">
      <w:lvl w:ilvl="0" w:tplc="ED44CF0E">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2E5D50">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30D642">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90D234">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00839C">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BE69F4">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D06C7C">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2C5FF0">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E820">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3"/>
    <w:lvlOverride w:ilvl="0">
      <w:lvl w:ilvl="0" w:tplc="ED44CF0E">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2E5D50">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30D642">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90D234">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00839C">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BE69F4">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D06C7C">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2C5FF0">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E820">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45"/>
  </w:num>
  <w:num w:numId="29">
    <w:abstractNumId w:val="4"/>
  </w:num>
  <w:num w:numId="30">
    <w:abstractNumId w:val="12"/>
  </w:num>
  <w:num w:numId="31">
    <w:abstractNumId w:val="31"/>
  </w:num>
  <w:num w:numId="32">
    <w:abstractNumId w:val="22"/>
  </w:num>
  <w:num w:numId="33">
    <w:abstractNumId w:val="36"/>
  </w:num>
  <w:num w:numId="34">
    <w:abstractNumId w:val="38"/>
  </w:num>
  <w:num w:numId="35">
    <w:abstractNumId w:val="7"/>
  </w:num>
  <w:num w:numId="36">
    <w:abstractNumId w:val="30"/>
  </w:num>
  <w:num w:numId="37">
    <w:abstractNumId w:val="47"/>
  </w:num>
  <w:num w:numId="38">
    <w:abstractNumId w:val="35"/>
  </w:num>
  <w:num w:numId="39">
    <w:abstractNumId w:val="35"/>
    <w:lvlOverride w:ilvl="0">
      <w:lvl w:ilvl="0" w:tplc="7A56BD5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6A427A">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8FA2A">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6E8372">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50F274">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224166">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5220FA">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6266B4">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42324">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tplc="7A56BD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6A427A">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8FA2A">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6E837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50F274">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22416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5220FA">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6266B4">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42324">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1"/>
  </w:num>
  <w:num w:numId="43">
    <w:abstractNumId w:val="10"/>
  </w:num>
  <w:num w:numId="44">
    <w:abstractNumId w:val="8"/>
  </w:num>
  <w:num w:numId="45">
    <w:abstractNumId w:val="11"/>
  </w:num>
  <w:num w:numId="46">
    <w:abstractNumId w:val="23"/>
  </w:num>
  <w:num w:numId="47">
    <w:abstractNumId w:val="3"/>
  </w:num>
  <w:num w:numId="48">
    <w:abstractNumId w:val="2"/>
  </w:num>
  <w:num w:numId="49">
    <w:abstractNumId w:val="5"/>
  </w:num>
  <w:num w:numId="50">
    <w:abstractNumId w:val="34"/>
  </w:num>
  <w:num w:numId="51">
    <w:abstractNumId w:val="35"/>
    <w:lvlOverride w:ilvl="0">
      <w:lvl w:ilvl="0" w:tplc="7A56BD5E">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6A427A">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8FA2A">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6E8372">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50F274">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224166">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5220FA">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6266B4">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142324">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0"/>
  </w:num>
  <w:num w:numId="53">
    <w:abstractNumId w:val="39"/>
  </w:num>
  <w:num w:numId="54">
    <w:abstractNumId w:val="40"/>
  </w:num>
  <w:num w:numId="55">
    <w:abstractNumId w:val="9"/>
  </w:num>
  <w:num w:numId="56">
    <w:abstractNumId w:val="42"/>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B"/>
    <w:rsid w:val="000025C2"/>
    <w:rsid w:val="00070859"/>
    <w:rsid w:val="000E4EE8"/>
    <w:rsid w:val="00103D9C"/>
    <w:rsid w:val="0014083E"/>
    <w:rsid w:val="001C50FC"/>
    <w:rsid w:val="003433C9"/>
    <w:rsid w:val="00490A64"/>
    <w:rsid w:val="004D2833"/>
    <w:rsid w:val="005804CD"/>
    <w:rsid w:val="005A28B3"/>
    <w:rsid w:val="006D67CE"/>
    <w:rsid w:val="0077018A"/>
    <w:rsid w:val="00782479"/>
    <w:rsid w:val="00797AC1"/>
    <w:rsid w:val="007A2C82"/>
    <w:rsid w:val="00827218"/>
    <w:rsid w:val="008D0791"/>
    <w:rsid w:val="00B04282"/>
    <w:rsid w:val="00B642BF"/>
    <w:rsid w:val="00C62663"/>
    <w:rsid w:val="00CC3FC6"/>
    <w:rsid w:val="00D6451B"/>
    <w:rsid w:val="00E665CA"/>
    <w:rsid w:val="00FA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BA80-7D5D-47D1-A092-0CEFD6F7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3</cp:revision>
  <cp:lastPrinted>2016-12-06T12:36:00Z</cp:lastPrinted>
  <dcterms:created xsi:type="dcterms:W3CDTF">2016-11-28T13:44:00Z</dcterms:created>
  <dcterms:modified xsi:type="dcterms:W3CDTF">2016-12-06T12:44:00Z</dcterms:modified>
</cp:coreProperties>
</file>