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D570F" w14:textId="351E5DDB" w:rsidR="00926524" w:rsidRPr="00AD4868" w:rsidRDefault="00926524" w:rsidP="00AD4868">
      <w:pPr>
        <w:jc w:val="center"/>
        <w:rPr>
          <w:rFonts w:ascii="Trebuchet MS" w:hAnsi="Trebuchet MS"/>
          <w:b/>
          <w:sz w:val="24"/>
          <w:szCs w:val="24"/>
        </w:rPr>
      </w:pPr>
      <w:r w:rsidRPr="00AD4868">
        <w:rPr>
          <w:rFonts w:ascii="Trebuchet MS" w:hAnsi="Trebuchet MS"/>
          <w:b/>
          <w:sz w:val="24"/>
          <w:szCs w:val="24"/>
        </w:rPr>
        <w:t>Pupil Premium Report</w:t>
      </w:r>
      <w:r w:rsidR="000C48D5" w:rsidRPr="00AD4868">
        <w:rPr>
          <w:rFonts w:ascii="Trebuchet MS" w:hAnsi="Trebuchet MS"/>
          <w:b/>
          <w:sz w:val="24"/>
          <w:szCs w:val="24"/>
        </w:rPr>
        <w:t xml:space="preserve"> </w:t>
      </w:r>
      <w:r w:rsidR="00121F7A" w:rsidRPr="00AD4868">
        <w:rPr>
          <w:rFonts w:ascii="Trebuchet MS" w:hAnsi="Trebuchet MS"/>
          <w:b/>
          <w:sz w:val="24"/>
          <w:szCs w:val="24"/>
        </w:rPr>
        <w:t>2014-2015</w:t>
      </w:r>
    </w:p>
    <w:p w14:paraId="1CE1BC9C" w14:textId="77777777" w:rsidR="00CF5437" w:rsidRDefault="00CF5437" w:rsidP="00CF5437">
      <w:pPr>
        <w:pStyle w:val="NormalWeb"/>
        <w:rPr>
          <w:rFonts w:asciiTheme="minorHAnsi" w:hAnsiTheme="minorHAnsi"/>
          <w:sz w:val="22"/>
          <w:szCs w:val="22"/>
          <w:u w:val="single"/>
        </w:rPr>
      </w:pPr>
      <w:r w:rsidRPr="00CF5437">
        <w:rPr>
          <w:rFonts w:asciiTheme="minorHAnsi" w:hAnsiTheme="minorHAnsi"/>
          <w:sz w:val="22"/>
          <w:szCs w:val="22"/>
          <w:u w:val="single"/>
        </w:rPr>
        <w:t xml:space="preserve">What is the Pupil Premium? </w:t>
      </w:r>
    </w:p>
    <w:p w14:paraId="2A4D44FA" w14:textId="464E5E54" w:rsidR="00121F7A" w:rsidRPr="00121F7A" w:rsidRDefault="00121F7A" w:rsidP="00CF5437">
      <w:pPr>
        <w:pStyle w:val="NormalWeb"/>
        <w:rPr>
          <w:rFonts w:ascii="Calibri" w:hAnsi="Calibri"/>
          <w:sz w:val="22"/>
          <w:szCs w:val="22"/>
        </w:rPr>
      </w:pPr>
      <w:r>
        <w:rPr>
          <w:rFonts w:ascii="Calibri" w:hAnsi="Calibri"/>
          <w:sz w:val="22"/>
          <w:szCs w:val="22"/>
        </w:rPr>
        <w:t xml:space="preserve">The Government provides additional money to support schools in raising the attainment of children who receive free school meals and for those children who are looked after. These groups of children have been identified nationally as achieving at a lower level than children from less disadvantaged backgrounds. </w:t>
      </w:r>
    </w:p>
    <w:p w14:paraId="35443B05" w14:textId="701C96D9" w:rsidR="00121F7A" w:rsidRPr="00121F7A" w:rsidRDefault="00121F7A" w:rsidP="00121F7A">
      <w:pPr>
        <w:shd w:val="clear" w:color="auto" w:fill="FFFFFF"/>
        <w:spacing w:before="150" w:after="150" w:line="240" w:lineRule="auto"/>
        <w:rPr>
          <w:rFonts w:cs="Times New Roman"/>
          <w:color w:val="0B0C0C"/>
        </w:rPr>
      </w:pPr>
      <w:r w:rsidRPr="00121F7A">
        <w:rPr>
          <w:rFonts w:cs="Times New Roman"/>
          <w:color w:val="0B0C0C"/>
        </w:rPr>
        <w:t xml:space="preserve">In the 2014 to 2015 financial year, </w:t>
      </w:r>
      <w:r w:rsidRPr="00897BC8">
        <w:rPr>
          <w:rFonts w:cs="Times New Roman"/>
          <w:color w:val="0B0C0C"/>
        </w:rPr>
        <w:t>school</w:t>
      </w:r>
      <w:r w:rsidR="00897BC8" w:rsidRPr="00897BC8">
        <w:rPr>
          <w:rFonts w:cs="Times New Roman"/>
          <w:color w:val="0B0C0C"/>
        </w:rPr>
        <w:t>s receive</w:t>
      </w:r>
      <w:r w:rsidRPr="00121F7A">
        <w:rPr>
          <w:rFonts w:cs="Times New Roman"/>
          <w:color w:val="0B0C0C"/>
        </w:rPr>
        <w:t xml:space="preserve"> the following funding for each child registered as eligible for free school meals at any point in the last 6 years:</w:t>
      </w:r>
    </w:p>
    <w:p w14:paraId="159905BC" w14:textId="77777777" w:rsidR="00121F7A" w:rsidRPr="00121F7A" w:rsidRDefault="00121F7A" w:rsidP="00121F7A">
      <w:pPr>
        <w:numPr>
          <w:ilvl w:val="0"/>
          <w:numId w:val="5"/>
        </w:numPr>
        <w:shd w:val="clear" w:color="auto" w:fill="FFFFFF"/>
        <w:spacing w:after="0" w:line="240" w:lineRule="auto"/>
        <w:ind w:left="300"/>
        <w:rPr>
          <w:rFonts w:eastAsia="Times New Roman" w:cs="Times New Roman"/>
          <w:color w:val="0B0C0C"/>
        </w:rPr>
      </w:pPr>
      <w:r w:rsidRPr="00121F7A">
        <w:rPr>
          <w:rFonts w:eastAsia="Times New Roman" w:cs="Times New Roman"/>
          <w:color w:val="0B0C0C"/>
        </w:rPr>
        <w:t>£1,300 for primary-aged pupils</w:t>
      </w:r>
    </w:p>
    <w:p w14:paraId="2A7DCBC0" w14:textId="77777777" w:rsidR="00121F7A" w:rsidRPr="00121F7A" w:rsidRDefault="00121F7A" w:rsidP="00121F7A">
      <w:pPr>
        <w:numPr>
          <w:ilvl w:val="0"/>
          <w:numId w:val="5"/>
        </w:numPr>
        <w:shd w:val="clear" w:color="auto" w:fill="FFFFFF"/>
        <w:spacing w:after="0" w:line="240" w:lineRule="auto"/>
        <w:ind w:left="300"/>
        <w:rPr>
          <w:rFonts w:eastAsia="Times New Roman" w:cs="Times New Roman"/>
          <w:color w:val="0B0C0C"/>
        </w:rPr>
      </w:pPr>
      <w:r w:rsidRPr="00121F7A">
        <w:rPr>
          <w:rFonts w:eastAsia="Times New Roman" w:cs="Times New Roman"/>
          <w:color w:val="0B0C0C"/>
        </w:rPr>
        <w:t>£935 for secondary-aged pupils</w:t>
      </w:r>
    </w:p>
    <w:p w14:paraId="36FE3F0C" w14:textId="46C4AA9B" w:rsidR="00121F7A" w:rsidRPr="00121F7A" w:rsidRDefault="00121F7A" w:rsidP="00121F7A">
      <w:pPr>
        <w:shd w:val="clear" w:color="auto" w:fill="FFFFFF"/>
        <w:spacing w:before="150" w:after="150" w:line="240" w:lineRule="auto"/>
        <w:rPr>
          <w:rFonts w:cs="Times New Roman"/>
          <w:color w:val="0B0C0C"/>
        </w:rPr>
      </w:pPr>
      <w:r w:rsidRPr="00897BC8">
        <w:rPr>
          <w:rFonts w:cs="Times New Roman"/>
          <w:color w:val="0B0C0C"/>
        </w:rPr>
        <w:t>School</w:t>
      </w:r>
      <w:r w:rsidR="00897BC8" w:rsidRPr="00897BC8">
        <w:rPr>
          <w:rFonts w:cs="Times New Roman"/>
          <w:color w:val="0B0C0C"/>
        </w:rPr>
        <w:t>s</w:t>
      </w:r>
      <w:r w:rsidRPr="00121F7A">
        <w:rPr>
          <w:rFonts w:cs="Times New Roman"/>
          <w:color w:val="0B0C0C"/>
        </w:rPr>
        <w:t xml:space="preserve"> also receive £1,900 for each looked-after pupil who:</w:t>
      </w:r>
    </w:p>
    <w:p w14:paraId="52C56EF9" w14:textId="77777777" w:rsidR="00121F7A" w:rsidRPr="00121F7A" w:rsidRDefault="00121F7A" w:rsidP="00121F7A">
      <w:pPr>
        <w:numPr>
          <w:ilvl w:val="0"/>
          <w:numId w:val="6"/>
        </w:numPr>
        <w:shd w:val="clear" w:color="auto" w:fill="FFFFFF"/>
        <w:spacing w:after="0" w:line="240" w:lineRule="auto"/>
        <w:ind w:left="300"/>
        <w:rPr>
          <w:rFonts w:eastAsia="Times New Roman" w:cs="Times New Roman"/>
          <w:color w:val="0B0C0C"/>
        </w:rPr>
      </w:pPr>
      <w:proofErr w:type="gramStart"/>
      <w:r w:rsidRPr="00121F7A">
        <w:rPr>
          <w:rFonts w:eastAsia="Times New Roman" w:cs="Times New Roman"/>
          <w:color w:val="0B0C0C"/>
        </w:rPr>
        <w:t>has</w:t>
      </w:r>
      <w:proofErr w:type="gramEnd"/>
      <w:r w:rsidRPr="00121F7A">
        <w:rPr>
          <w:rFonts w:eastAsia="Times New Roman" w:cs="Times New Roman"/>
          <w:color w:val="0B0C0C"/>
        </w:rPr>
        <w:t xml:space="preserve"> been looked after for 1 day or more</w:t>
      </w:r>
    </w:p>
    <w:p w14:paraId="7B3F2876" w14:textId="77777777" w:rsidR="00121F7A" w:rsidRPr="00121F7A" w:rsidRDefault="00121F7A" w:rsidP="00121F7A">
      <w:pPr>
        <w:numPr>
          <w:ilvl w:val="0"/>
          <w:numId w:val="6"/>
        </w:numPr>
        <w:shd w:val="clear" w:color="auto" w:fill="FFFFFF"/>
        <w:spacing w:after="0" w:line="240" w:lineRule="auto"/>
        <w:ind w:left="300"/>
        <w:rPr>
          <w:rFonts w:eastAsia="Times New Roman" w:cs="Times New Roman"/>
          <w:color w:val="0B0C0C"/>
        </w:rPr>
      </w:pPr>
      <w:proofErr w:type="gramStart"/>
      <w:r w:rsidRPr="00121F7A">
        <w:rPr>
          <w:rFonts w:eastAsia="Times New Roman" w:cs="Times New Roman"/>
          <w:color w:val="0B0C0C"/>
        </w:rPr>
        <w:t>was</w:t>
      </w:r>
      <w:proofErr w:type="gramEnd"/>
      <w:r w:rsidRPr="00121F7A">
        <w:rPr>
          <w:rFonts w:eastAsia="Times New Roman" w:cs="Times New Roman"/>
          <w:color w:val="0B0C0C"/>
        </w:rPr>
        <w:t xml:space="preserve"> adopted from care on or after 30 December 2005, or left care under:</w:t>
      </w:r>
    </w:p>
    <w:p w14:paraId="4100272F" w14:textId="77777777" w:rsidR="00121F7A" w:rsidRPr="00121F7A" w:rsidRDefault="00121F7A" w:rsidP="00121F7A">
      <w:pPr>
        <w:numPr>
          <w:ilvl w:val="1"/>
          <w:numId w:val="6"/>
        </w:numPr>
        <w:shd w:val="clear" w:color="auto" w:fill="FFFFFF"/>
        <w:spacing w:after="0" w:line="240" w:lineRule="auto"/>
        <w:ind w:left="600"/>
        <w:rPr>
          <w:rFonts w:eastAsia="Times New Roman" w:cs="Times New Roman"/>
          <w:color w:val="0B0C0C"/>
        </w:rPr>
      </w:pPr>
      <w:proofErr w:type="gramStart"/>
      <w:r w:rsidRPr="00121F7A">
        <w:rPr>
          <w:rFonts w:eastAsia="Times New Roman" w:cs="Times New Roman"/>
          <w:color w:val="0B0C0C"/>
        </w:rPr>
        <w:t>a</w:t>
      </w:r>
      <w:proofErr w:type="gramEnd"/>
      <w:r w:rsidRPr="00121F7A">
        <w:rPr>
          <w:rFonts w:eastAsia="Times New Roman" w:cs="Times New Roman"/>
          <w:color w:val="0B0C0C"/>
        </w:rPr>
        <w:t xml:space="preserve"> special guardianship order</w:t>
      </w:r>
    </w:p>
    <w:p w14:paraId="3DEC1AB4" w14:textId="77777777" w:rsidR="00121F7A" w:rsidRPr="00121F7A" w:rsidRDefault="00121F7A" w:rsidP="00121F7A">
      <w:pPr>
        <w:numPr>
          <w:ilvl w:val="1"/>
          <w:numId w:val="6"/>
        </w:numPr>
        <w:shd w:val="clear" w:color="auto" w:fill="FFFFFF"/>
        <w:spacing w:after="0" w:line="240" w:lineRule="auto"/>
        <w:ind w:left="600"/>
        <w:rPr>
          <w:rFonts w:eastAsia="Times New Roman" w:cs="Times New Roman"/>
          <w:color w:val="0B0C0C"/>
        </w:rPr>
      </w:pPr>
      <w:proofErr w:type="gramStart"/>
      <w:r w:rsidRPr="00121F7A">
        <w:rPr>
          <w:rFonts w:eastAsia="Times New Roman" w:cs="Times New Roman"/>
          <w:color w:val="0B0C0C"/>
        </w:rPr>
        <w:t>a</w:t>
      </w:r>
      <w:proofErr w:type="gramEnd"/>
      <w:r w:rsidRPr="00121F7A">
        <w:rPr>
          <w:rFonts w:eastAsia="Times New Roman" w:cs="Times New Roman"/>
          <w:color w:val="0B0C0C"/>
        </w:rPr>
        <w:t xml:space="preserve"> residence order</w:t>
      </w:r>
    </w:p>
    <w:p w14:paraId="3A84578E" w14:textId="77777777" w:rsidR="000C561A" w:rsidRDefault="000C561A" w:rsidP="00CF5437">
      <w:pPr>
        <w:pStyle w:val="NormalWeb"/>
        <w:rPr>
          <w:rFonts w:ascii="Calibri" w:hAnsi="Calibri"/>
          <w:sz w:val="22"/>
          <w:szCs w:val="22"/>
        </w:rPr>
      </w:pPr>
      <w:r w:rsidRPr="00792391">
        <w:rPr>
          <w:rFonts w:ascii="Trebuchet MS" w:hAnsi="Trebuchet MS"/>
        </w:rPr>
        <w:t xml:space="preserve">Schools can decide how the Pupil Premium is spent, </w:t>
      </w:r>
      <w:r>
        <w:rPr>
          <w:rFonts w:ascii="Trebuchet MS" w:hAnsi="Trebuchet MS"/>
        </w:rPr>
        <w:t>as</w:t>
      </w:r>
      <w:r w:rsidRPr="00792391">
        <w:rPr>
          <w:rFonts w:ascii="Trebuchet MS" w:hAnsi="Trebuchet MS"/>
        </w:rPr>
        <w:t xml:space="preserve"> they are best placed to assess what additional provision should be made for the</w:t>
      </w:r>
      <w:r>
        <w:rPr>
          <w:rFonts w:ascii="Trebuchet MS" w:hAnsi="Trebuchet MS"/>
        </w:rPr>
        <w:t>ir</w:t>
      </w:r>
      <w:r w:rsidRPr="00792391">
        <w:rPr>
          <w:rFonts w:ascii="Trebuchet MS" w:hAnsi="Trebuchet MS"/>
        </w:rPr>
        <w:t xml:space="preserve"> individual pu</w:t>
      </w:r>
      <w:r>
        <w:rPr>
          <w:rFonts w:ascii="Trebuchet MS" w:hAnsi="Trebuchet MS"/>
        </w:rPr>
        <w:t>pils</w:t>
      </w:r>
      <w:r w:rsidRPr="00792391">
        <w:rPr>
          <w:rFonts w:ascii="Trebuchet MS" w:hAnsi="Trebuchet MS"/>
        </w:rPr>
        <w:t>.</w:t>
      </w:r>
    </w:p>
    <w:p w14:paraId="021FA726" w14:textId="77777777" w:rsidR="00CF5437" w:rsidRPr="000C561A" w:rsidRDefault="00CF5437" w:rsidP="00CF5437">
      <w:pPr>
        <w:pStyle w:val="NormalWeb"/>
        <w:rPr>
          <w:rFonts w:asciiTheme="minorHAnsi" w:hAnsiTheme="minorHAnsi"/>
          <w:u w:val="single"/>
        </w:rPr>
      </w:pPr>
      <w:r w:rsidRPr="000C561A">
        <w:rPr>
          <w:rFonts w:asciiTheme="minorHAnsi" w:hAnsiTheme="minorHAnsi"/>
          <w:sz w:val="22"/>
          <w:szCs w:val="22"/>
          <w:u w:val="single"/>
        </w:rPr>
        <w:t xml:space="preserve">Pupil Premium at Horsley Primary School </w:t>
      </w:r>
    </w:p>
    <w:p w14:paraId="135C1800" w14:textId="632D8DAD" w:rsidR="00CF5437" w:rsidRPr="009972D5" w:rsidRDefault="00CF5437" w:rsidP="009972D5">
      <w:pPr>
        <w:spacing w:before="100" w:beforeAutospacing="1" w:after="100" w:afterAutospacing="1" w:line="240" w:lineRule="auto"/>
        <w:rPr>
          <w:rFonts w:ascii="Times" w:hAnsi="Times" w:cs="Times New Roman"/>
          <w:sz w:val="20"/>
          <w:szCs w:val="20"/>
        </w:rPr>
      </w:pPr>
      <w:r>
        <w:rPr>
          <w:rFonts w:ascii="Calibri" w:hAnsi="Calibri"/>
        </w:rPr>
        <w:t>We have a small proportion of children who are eligible for pupil premium.</w:t>
      </w:r>
      <w:r>
        <w:rPr>
          <w:rFonts w:ascii="Calibri" w:hAnsi="Calibri"/>
        </w:rPr>
        <w:br/>
      </w:r>
      <w:r w:rsidR="000C561A">
        <w:rPr>
          <w:rFonts w:ascii="Calibri" w:hAnsi="Calibri"/>
        </w:rPr>
        <w:t>We</w:t>
      </w:r>
      <w:r>
        <w:rPr>
          <w:rFonts w:ascii="Calibri" w:hAnsi="Calibri"/>
        </w:rPr>
        <w:t xml:space="preserve"> are committed to ensuring all our children make the best possible progress</w:t>
      </w:r>
      <w:r w:rsidR="000C561A">
        <w:rPr>
          <w:rFonts w:ascii="Calibri" w:hAnsi="Calibri"/>
        </w:rPr>
        <w:t xml:space="preserve"> and</w:t>
      </w:r>
      <w:r>
        <w:rPr>
          <w:rFonts w:ascii="Calibri" w:hAnsi="Calibri"/>
        </w:rPr>
        <w:t xml:space="preserve"> track the achievement of every child on a regular basis</w:t>
      </w:r>
      <w:r w:rsidR="000C561A">
        <w:rPr>
          <w:rFonts w:ascii="Calibri" w:hAnsi="Calibri"/>
        </w:rPr>
        <w:t>,</w:t>
      </w:r>
      <w:r>
        <w:rPr>
          <w:rFonts w:ascii="Calibri" w:hAnsi="Calibri"/>
        </w:rPr>
        <w:t xml:space="preserve"> do</w:t>
      </w:r>
      <w:r w:rsidR="000C561A">
        <w:rPr>
          <w:rFonts w:ascii="Calibri" w:hAnsi="Calibri"/>
        </w:rPr>
        <w:t>ing</w:t>
      </w:r>
      <w:r>
        <w:rPr>
          <w:rFonts w:ascii="Calibri" w:hAnsi="Calibri"/>
        </w:rPr>
        <w:t xml:space="preserve"> all </w:t>
      </w:r>
      <w:r w:rsidR="000C561A">
        <w:rPr>
          <w:rFonts w:ascii="Calibri" w:hAnsi="Calibri"/>
        </w:rPr>
        <w:t xml:space="preserve">that </w:t>
      </w:r>
      <w:r>
        <w:rPr>
          <w:rFonts w:ascii="Calibri" w:hAnsi="Calibri"/>
        </w:rPr>
        <w:t xml:space="preserve">we can to make sure each child achieves their potential. </w:t>
      </w:r>
      <w:r w:rsidR="000C561A">
        <w:rPr>
          <w:rFonts w:ascii="Calibri" w:hAnsi="Calibri"/>
        </w:rPr>
        <w:t>This is done through high quality teaching, targeted intervention work, and specific resources to support learning. We ensure all children thrive academically, socially and emotionally.</w:t>
      </w:r>
      <w:r w:rsidR="009972D5">
        <w:rPr>
          <w:rFonts w:ascii="Calibri" w:hAnsi="Calibri"/>
        </w:rPr>
        <w:t xml:space="preserve"> </w:t>
      </w:r>
    </w:p>
    <w:p w14:paraId="4F117E82" w14:textId="77777777" w:rsidR="000C561A" w:rsidRPr="00792391" w:rsidRDefault="000C561A" w:rsidP="000C561A">
      <w:pPr>
        <w:rPr>
          <w:rFonts w:ascii="Trebuchet MS" w:hAnsi="Trebuchet MS"/>
          <w:sz w:val="20"/>
          <w:szCs w:val="20"/>
        </w:rPr>
      </w:pPr>
      <w:r w:rsidRPr="00792391">
        <w:rPr>
          <w:rFonts w:ascii="Trebuchet MS" w:hAnsi="Trebuchet MS"/>
          <w:sz w:val="20"/>
          <w:szCs w:val="20"/>
        </w:rPr>
        <w:t>The Head Teacher and the Governing Body monitors the impact of all spending and interventions, including the Pupil Premium.</w:t>
      </w:r>
    </w:p>
    <w:p w14:paraId="6D2F2F25" w14:textId="60A2D300" w:rsidR="009972D5" w:rsidRDefault="00941D29" w:rsidP="00CF5437">
      <w:pPr>
        <w:pStyle w:val="NormalWeb"/>
        <w:rPr>
          <w:rFonts w:ascii="Calibri" w:hAnsi="Calibri"/>
          <w:sz w:val="22"/>
          <w:szCs w:val="22"/>
          <w:u w:val="single"/>
        </w:rPr>
      </w:pPr>
      <w:r>
        <w:rPr>
          <w:rFonts w:ascii="Calibri" w:hAnsi="Calibri"/>
          <w:sz w:val="22"/>
          <w:szCs w:val="22"/>
          <w:u w:val="single"/>
        </w:rPr>
        <w:t>2014-15</w:t>
      </w:r>
    </w:p>
    <w:p w14:paraId="65A11FAE" w14:textId="148514B2" w:rsidR="00B13BE3" w:rsidRDefault="009972D5" w:rsidP="00CF5437">
      <w:pPr>
        <w:pStyle w:val="NormalWeb"/>
        <w:rPr>
          <w:rFonts w:ascii="Calibri" w:hAnsi="Calibri"/>
          <w:sz w:val="22"/>
          <w:szCs w:val="22"/>
        </w:rPr>
      </w:pPr>
      <w:proofErr w:type="gramStart"/>
      <w:r w:rsidRPr="009972D5">
        <w:rPr>
          <w:rFonts w:ascii="Calibri" w:hAnsi="Calibri"/>
          <w:sz w:val="22"/>
          <w:szCs w:val="22"/>
        </w:rPr>
        <w:t>Allocation :</w:t>
      </w:r>
      <w:proofErr w:type="gramEnd"/>
      <w:r w:rsidRPr="009972D5">
        <w:rPr>
          <w:rFonts w:ascii="Calibri" w:hAnsi="Calibri"/>
          <w:sz w:val="22"/>
          <w:szCs w:val="22"/>
        </w:rPr>
        <w:t xml:space="preserve"> </w:t>
      </w:r>
      <w:r w:rsidRPr="009F4B5D">
        <w:rPr>
          <w:rFonts w:ascii="Calibri" w:hAnsi="Calibri"/>
          <w:b/>
          <w:sz w:val="22"/>
          <w:szCs w:val="22"/>
        </w:rPr>
        <w:t>£</w:t>
      </w:r>
      <w:r w:rsidR="009F4B5D" w:rsidRPr="009F4B5D">
        <w:rPr>
          <w:rFonts w:ascii="Calibri" w:hAnsi="Calibri"/>
          <w:b/>
          <w:sz w:val="22"/>
          <w:szCs w:val="22"/>
        </w:rPr>
        <w:t xml:space="preserve"> </w:t>
      </w:r>
      <w:r w:rsidR="00AD4868">
        <w:rPr>
          <w:rFonts w:ascii="Calibri" w:hAnsi="Calibri"/>
          <w:b/>
          <w:sz w:val="22"/>
          <w:szCs w:val="22"/>
        </w:rPr>
        <w:t>10,300</w:t>
      </w:r>
      <w:r w:rsidR="009F4B5D">
        <w:rPr>
          <w:rFonts w:ascii="Calibri" w:hAnsi="Calibri"/>
          <w:sz w:val="22"/>
          <w:szCs w:val="22"/>
        </w:rPr>
        <w:t xml:space="preserve"> </w:t>
      </w:r>
      <w:r>
        <w:rPr>
          <w:rFonts w:ascii="Calibri" w:hAnsi="Calibri"/>
          <w:sz w:val="22"/>
          <w:szCs w:val="22"/>
        </w:rPr>
        <w:t>at £</w:t>
      </w:r>
      <w:r w:rsidR="00941D29">
        <w:rPr>
          <w:rFonts w:ascii="Calibri" w:hAnsi="Calibri"/>
          <w:sz w:val="22"/>
          <w:szCs w:val="22"/>
        </w:rPr>
        <w:t>1300</w:t>
      </w:r>
      <w:r>
        <w:rPr>
          <w:rFonts w:ascii="Calibri" w:hAnsi="Calibri"/>
          <w:sz w:val="22"/>
          <w:szCs w:val="22"/>
        </w:rPr>
        <w:t xml:space="preserve"> per </w:t>
      </w:r>
      <w:r w:rsidR="00DA5AC2">
        <w:rPr>
          <w:rFonts w:ascii="Calibri" w:hAnsi="Calibri"/>
          <w:sz w:val="22"/>
          <w:szCs w:val="22"/>
        </w:rPr>
        <w:t xml:space="preserve">primary-aged </w:t>
      </w:r>
      <w:r>
        <w:rPr>
          <w:rFonts w:ascii="Calibri" w:hAnsi="Calibri"/>
          <w:sz w:val="22"/>
          <w:szCs w:val="22"/>
        </w:rPr>
        <w:t>child</w:t>
      </w:r>
      <w:r w:rsidR="00436A3B">
        <w:rPr>
          <w:rFonts w:ascii="Calibri" w:hAnsi="Calibri"/>
          <w:sz w:val="22"/>
          <w:szCs w:val="22"/>
        </w:rPr>
        <w:t xml:space="preserve"> and £1900 per looked-after </w:t>
      </w:r>
      <w:r w:rsidR="00DA5AC2">
        <w:rPr>
          <w:rFonts w:ascii="Calibri" w:hAnsi="Calibri"/>
          <w:sz w:val="22"/>
          <w:szCs w:val="22"/>
        </w:rPr>
        <w:t>child</w:t>
      </w:r>
      <w:r w:rsidRPr="009972D5">
        <w:rPr>
          <w:rFonts w:ascii="Calibri" w:hAnsi="Calibri"/>
          <w:sz w:val="22"/>
          <w:szCs w:val="22"/>
        </w:rPr>
        <w:t>% of childr</w:t>
      </w:r>
      <w:r>
        <w:rPr>
          <w:rFonts w:ascii="Calibri" w:hAnsi="Calibri"/>
          <w:sz w:val="22"/>
          <w:szCs w:val="22"/>
        </w:rPr>
        <w:t xml:space="preserve">en eligible for pupil premium </w:t>
      </w:r>
      <w:r w:rsidR="00DA5AC2">
        <w:rPr>
          <w:rFonts w:ascii="Calibri" w:hAnsi="Calibri"/>
          <w:sz w:val="22"/>
          <w:szCs w:val="22"/>
        </w:rPr>
        <w:t>or pupil premium plus</w:t>
      </w:r>
      <w:r>
        <w:rPr>
          <w:rFonts w:ascii="Calibri" w:hAnsi="Calibri"/>
          <w:sz w:val="22"/>
          <w:szCs w:val="22"/>
        </w:rPr>
        <w:t xml:space="preserve">: </w:t>
      </w:r>
      <w:r w:rsidR="00AD4868">
        <w:rPr>
          <w:rFonts w:ascii="Calibri" w:hAnsi="Calibri"/>
          <w:b/>
          <w:sz w:val="22"/>
          <w:szCs w:val="22"/>
        </w:rPr>
        <w:t>7</w:t>
      </w:r>
      <w:r w:rsidRPr="009F4B5D">
        <w:rPr>
          <w:rFonts w:ascii="Calibri" w:hAnsi="Calibri"/>
          <w:b/>
          <w:sz w:val="22"/>
          <w:szCs w:val="22"/>
        </w:rPr>
        <w:t>%</w:t>
      </w:r>
      <w:r w:rsidR="009F4B5D">
        <w:rPr>
          <w:rFonts w:ascii="Calibri" w:hAnsi="Calibri"/>
          <w:sz w:val="22"/>
          <w:szCs w:val="22"/>
        </w:rPr>
        <w:t xml:space="preserve"> (</w:t>
      </w:r>
      <w:r w:rsidR="00AD4868">
        <w:rPr>
          <w:rFonts w:ascii="Calibri" w:hAnsi="Calibri"/>
          <w:b/>
          <w:sz w:val="22"/>
          <w:szCs w:val="22"/>
        </w:rPr>
        <w:t>7</w:t>
      </w:r>
      <w:r w:rsidR="009F4B5D" w:rsidRPr="009F4B5D">
        <w:rPr>
          <w:rFonts w:ascii="Calibri" w:hAnsi="Calibri"/>
          <w:b/>
          <w:sz w:val="22"/>
          <w:szCs w:val="22"/>
        </w:rPr>
        <w:t xml:space="preserve"> </w:t>
      </w:r>
      <w:r w:rsidR="007C7BD5" w:rsidRPr="009F4B5D">
        <w:rPr>
          <w:rFonts w:ascii="Calibri" w:hAnsi="Calibri"/>
          <w:b/>
          <w:sz w:val="22"/>
          <w:szCs w:val="22"/>
        </w:rPr>
        <w:t>children</w:t>
      </w:r>
      <w:r w:rsidR="007C7BD5">
        <w:rPr>
          <w:rFonts w:ascii="Calibri" w:hAnsi="Calibri"/>
          <w:sz w:val="22"/>
          <w:szCs w:val="22"/>
        </w:rPr>
        <w:t>)</w:t>
      </w:r>
    </w:p>
    <w:p w14:paraId="0ADEC4CA" w14:textId="0289161F" w:rsidR="007E2325" w:rsidRPr="009972D5" w:rsidRDefault="008F0EEB" w:rsidP="00CF5437">
      <w:pPr>
        <w:pStyle w:val="NormalWeb"/>
        <w:rPr>
          <w:rFonts w:ascii="Calibri" w:hAnsi="Calibri"/>
          <w:sz w:val="22"/>
          <w:szCs w:val="22"/>
        </w:rPr>
      </w:pPr>
      <w:r>
        <w:rPr>
          <w:rFonts w:ascii="Calibri" w:hAnsi="Calibri"/>
          <w:noProof/>
          <w:sz w:val="22"/>
          <w:szCs w:val="22"/>
          <w:lang w:val="en-US"/>
        </w:rPr>
        <w:drawing>
          <wp:inline distT="0" distB="0" distL="0" distR="0" wp14:anchorId="60226486" wp14:editId="3C4DE2B5">
            <wp:extent cx="5257800" cy="2775585"/>
            <wp:effectExtent l="0" t="0" r="2540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Start w:id="0" w:name="_GoBack"/>
      <w:bookmarkEnd w:id="0"/>
    </w:p>
    <w:p w14:paraId="542AC104" w14:textId="41D2CDCD" w:rsidR="000C561A" w:rsidRPr="00F03607" w:rsidRDefault="00226036" w:rsidP="00CF5437">
      <w:pPr>
        <w:pStyle w:val="NormalWeb"/>
        <w:rPr>
          <w:rFonts w:asciiTheme="minorHAnsi" w:hAnsiTheme="minorHAnsi"/>
          <w:b/>
          <w:sz w:val="22"/>
          <w:szCs w:val="22"/>
        </w:rPr>
      </w:pPr>
      <w:r w:rsidRPr="00F03607">
        <w:rPr>
          <w:rFonts w:asciiTheme="minorHAnsi" w:hAnsiTheme="minorHAnsi"/>
          <w:b/>
          <w:sz w:val="22"/>
          <w:szCs w:val="22"/>
          <w:u w:val="single"/>
        </w:rPr>
        <w:lastRenderedPageBreak/>
        <w:t>Impact</w:t>
      </w:r>
      <w:r w:rsidR="00B13BE3" w:rsidRPr="00F03607">
        <w:rPr>
          <w:rFonts w:asciiTheme="minorHAnsi" w:hAnsiTheme="minorHAnsi"/>
          <w:b/>
          <w:sz w:val="22"/>
          <w:szCs w:val="22"/>
          <w:u w:val="single"/>
        </w:rPr>
        <w:t xml:space="preserve"> of Pupil Premium </w:t>
      </w:r>
      <w:r w:rsidR="00FE7F01" w:rsidRPr="00F03607">
        <w:rPr>
          <w:rFonts w:asciiTheme="minorHAnsi" w:hAnsiTheme="minorHAnsi"/>
          <w:b/>
          <w:sz w:val="22"/>
          <w:szCs w:val="22"/>
          <w:u w:val="single"/>
        </w:rPr>
        <w:t>Funding</w:t>
      </w:r>
    </w:p>
    <w:p w14:paraId="1AB7CF5B" w14:textId="189AA45D" w:rsidR="00810BC9" w:rsidRDefault="00FE7F01" w:rsidP="00CF5437">
      <w:pPr>
        <w:pStyle w:val="NormalWeb"/>
        <w:rPr>
          <w:rFonts w:ascii="Calibri" w:hAnsi="Calibri"/>
          <w:sz w:val="22"/>
          <w:szCs w:val="22"/>
        </w:rPr>
      </w:pPr>
      <w:r>
        <w:rPr>
          <w:rFonts w:ascii="Calibri" w:hAnsi="Calibri"/>
          <w:sz w:val="22"/>
          <w:szCs w:val="22"/>
        </w:rPr>
        <w:t>The effectiveness of PP funding is monitored continually through pupil conferencing</w:t>
      </w:r>
      <w:r w:rsidR="00F50512">
        <w:rPr>
          <w:rFonts w:ascii="Calibri" w:hAnsi="Calibri"/>
          <w:sz w:val="22"/>
          <w:szCs w:val="22"/>
        </w:rPr>
        <w:t>, governor monitoring</w:t>
      </w:r>
      <w:r>
        <w:rPr>
          <w:rFonts w:ascii="Calibri" w:hAnsi="Calibri"/>
          <w:sz w:val="22"/>
          <w:szCs w:val="22"/>
        </w:rPr>
        <w:t xml:space="preserve"> and pupil progress meetings.</w:t>
      </w:r>
      <w:r w:rsidR="00941D29">
        <w:rPr>
          <w:rFonts w:ascii="Calibri" w:hAnsi="Calibri"/>
          <w:sz w:val="22"/>
          <w:szCs w:val="22"/>
        </w:rPr>
        <w:t xml:space="preserve"> </w:t>
      </w:r>
    </w:p>
    <w:tbl>
      <w:tblPr>
        <w:tblStyle w:val="TableGrid"/>
        <w:tblW w:w="9292" w:type="dxa"/>
        <w:tblLook w:val="04A0" w:firstRow="1" w:lastRow="0" w:firstColumn="1" w:lastColumn="0" w:noHBand="0" w:noVBand="1"/>
      </w:tblPr>
      <w:tblGrid>
        <w:gridCol w:w="1383"/>
        <w:gridCol w:w="2188"/>
        <w:gridCol w:w="1852"/>
        <w:gridCol w:w="1509"/>
        <w:gridCol w:w="2360"/>
      </w:tblGrid>
      <w:tr w:rsidR="003D12E9" w14:paraId="67C724F3" w14:textId="77777777" w:rsidTr="00CD465A">
        <w:trPr>
          <w:trHeight w:val="706"/>
        </w:trPr>
        <w:tc>
          <w:tcPr>
            <w:tcW w:w="1383" w:type="dxa"/>
          </w:tcPr>
          <w:p w14:paraId="3E0A48FA" w14:textId="77777777" w:rsidR="003D12E9" w:rsidRPr="00F03607" w:rsidRDefault="003D12E9" w:rsidP="003D12E9">
            <w:pPr>
              <w:pStyle w:val="NormalWeb"/>
              <w:jc w:val="center"/>
              <w:rPr>
                <w:rFonts w:asciiTheme="minorHAnsi" w:hAnsiTheme="minorHAnsi"/>
                <w:b/>
              </w:rPr>
            </w:pPr>
            <w:r w:rsidRPr="00F03607">
              <w:rPr>
                <w:rFonts w:asciiTheme="minorHAnsi" w:hAnsiTheme="minorHAnsi"/>
                <w:b/>
              </w:rPr>
              <w:t>PP use</w:t>
            </w:r>
          </w:p>
        </w:tc>
        <w:tc>
          <w:tcPr>
            <w:tcW w:w="2188" w:type="dxa"/>
          </w:tcPr>
          <w:p w14:paraId="2B9E706B" w14:textId="77777777" w:rsidR="003D12E9" w:rsidRPr="00F03607" w:rsidRDefault="003D12E9" w:rsidP="003D12E9">
            <w:pPr>
              <w:pStyle w:val="NormalWeb"/>
              <w:jc w:val="center"/>
              <w:rPr>
                <w:rFonts w:asciiTheme="minorHAnsi" w:hAnsiTheme="minorHAnsi"/>
                <w:b/>
              </w:rPr>
            </w:pPr>
            <w:r w:rsidRPr="00F03607">
              <w:rPr>
                <w:rFonts w:asciiTheme="minorHAnsi" w:hAnsiTheme="minorHAnsi"/>
                <w:b/>
              </w:rPr>
              <w:t>Action</w:t>
            </w:r>
          </w:p>
        </w:tc>
        <w:tc>
          <w:tcPr>
            <w:tcW w:w="1852" w:type="dxa"/>
          </w:tcPr>
          <w:p w14:paraId="784B8B4A" w14:textId="77777777" w:rsidR="003D12E9" w:rsidRPr="00F03607" w:rsidRDefault="003D12E9" w:rsidP="003D12E9">
            <w:pPr>
              <w:pStyle w:val="NormalWeb"/>
              <w:jc w:val="center"/>
              <w:rPr>
                <w:rFonts w:asciiTheme="minorHAnsi" w:hAnsiTheme="minorHAnsi"/>
                <w:b/>
              </w:rPr>
            </w:pPr>
            <w:r w:rsidRPr="00F03607">
              <w:rPr>
                <w:rFonts w:asciiTheme="minorHAnsi" w:hAnsiTheme="minorHAnsi"/>
                <w:b/>
              </w:rPr>
              <w:t>Funding allocated to the intervention/action</w:t>
            </w:r>
          </w:p>
        </w:tc>
        <w:tc>
          <w:tcPr>
            <w:tcW w:w="1509" w:type="dxa"/>
          </w:tcPr>
          <w:p w14:paraId="052B8E99" w14:textId="5C67595F" w:rsidR="003D12E9" w:rsidRPr="00F03607" w:rsidRDefault="0033169D" w:rsidP="0033169D">
            <w:pPr>
              <w:pStyle w:val="NormalWeb"/>
              <w:jc w:val="center"/>
              <w:rPr>
                <w:rFonts w:asciiTheme="minorHAnsi" w:hAnsiTheme="minorHAnsi"/>
                <w:b/>
              </w:rPr>
            </w:pPr>
            <w:r>
              <w:rPr>
                <w:rFonts w:asciiTheme="minorHAnsi" w:hAnsiTheme="minorHAnsi"/>
                <w:b/>
              </w:rPr>
              <w:t>Progress</w:t>
            </w:r>
            <w:r w:rsidR="003D12E9" w:rsidRPr="00F03607">
              <w:rPr>
                <w:rFonts w:asciiTheme="minorHAnsi" w:hAnsiTheme="minorHAnsi"/>
                <w:b/>
              </w:rPr>
              <w:t xml:space="preserve"> for PP children</w:t>
            </w:r>
          </w:p>
        </w:tc>
        <w:tc>
          <w:tcPr>
            <w:tcW w:w="2360" w:type="dxa"/>
          </w:tcPr>
          <w:p w14:paraId="730A28AB" w14:textId="77777777" w:rsidR="003D12E9" w:rsidRPr="00F03607" w:rsidRDefault="003D12E9" w:rsidP="003D12E9">
            <w:pPr>
              <w:pStyle w:val="NormalWeb"/>
              <w:jc w:val="center"/>
              <w:rPr>
                <w:rFonts w:asciiTheme="minorHAnsi" w:hAnsiTheme="minorHAnsi"/>
                <w:b/>
              </w:rPr>
            </w:pPr>
            <w:r w:rsidRPr="00F03607">
              <w:rPr>
                <w:rFonts w:asciiTheme="minorHAnsi" w:hAnsiTheme="minorHAnsi"/>
                <w:b/>
              </w:rPr>
              <w:t>Summary of impact</w:t>
            </w:r>
          </w:p>
        </w:tc>
      </w:tr>
      <w:tr w:rsidR="002934CC" w:rsidRPr="00F03607" w14:paraId="283D0C3A" w14:textId="77777777" w:rsidTr="00CD465A">
        <w:trPr>
          <w:trHeight w:val="344"/>
        </w:trPr>
        <w:tc>
          <w:tcPr>
            <w:tcW w:w="1383" w:type="dxa"/>
          </w:tcPr>
          <w:p w14:paraId="29337780" w14:textId="77777777" w:rsidR="00810BC9" w:rsidRDefault="00810BC9" w:rsidP="003D12E9">
            <w:pPr>
              <w:pStyle w:val="NormalWeb"/>
              <w:rPr>
                <w:rFonts w:asciiTheme="minorHAnsi" w:hAnsiTheme="minorHAnsi"/>
              </w:rPr>
            </w:pPr>
          </w:p>
          <w:p w14:paraId="5DE16FCB" w14:textId="77777777" w:rsidR="002934CC" w:rsidRPr="00F03607" w:rsidRDefault="002934CC" w:rsidP="003D12E9">
            <w:pPr>
              <w:pStyle w:val="NormalWeb"/>
              <w:rPr>
                <w:rFonts w:asciiTheme="minorHAnsi" w:hAnsiTheme="minorHAnsi"/>
              </w:rPr>
            </w:pPr>
            <w:r w:rsidRPr="00F03607">
              <w:rPr>
                <w:rFonts w:asciiTheme="minorHAnsi" w:hAnsiTheme="minorHAnsi"/>
              </w:rPr>
              <w:t>Academic:</w:t>
            </w:r>
          </w:p>
          <w:p w14:paraId="2C8A9FB4" w14:textId="77777777" w:rsidR="002934CC" w:rsidRPr="00F03607" w:rsidRDefault="002934CC" w:rsidP="003D12E9">
            <w:pPr>
              <w:pStyle w:val="NormalWeb"/>
              <w:rPr>
                <w:rFonts w:asciiTheme="minorHAnsi" w:hAnsiTheme="minorHAnsi"/>
              </w:rPr>
            </w:pPr>
            <w:r w:rsidRPr="00F03607">
              <w:rPr>
                <w:rFonts w:asciiTheme="minorHAnsi" w:hAnsiTheme="minorHAnsi"/>
              </w:rPr>
              <w:t>Support and interventions</w:t>
            </w:r>
          </w:p>
        </w:tc>
        <w:tc>
          <w:tcPr>
            <w:tcW w:w="2188" w:type="dxa"/>
          </w:tcPr>
          <w:p w14:paraId="55E2ECCA" w14:textId="77777777" w:rsidR="00810BC9" w:rsidRDefault="00810BC9" w:rsidP="003D12E9">
            <w:pPr>
              <w:pStyle w:val="NormalWeb"/>
              <w:rPr>
                <w:rFonts w:asciiTheme="minorHAnsi" w:hAnsiTheme="minorHAnsi"/>
                <w:i/>
              </w:rPr>
            </w:pPr>
          </w:p>
          <w:p w14:paraId="5D1D97E0" w14:textId="6B2C09E1" w:rsidR="002934CC" w:rsidRPr="00475CD6" w:rsidRDefault="002934CC" w:rsidP="003D12E9">
            <w:pPr>
              <w:pStyle w:val="NormalWeb"/>
              <w:rPr>
                <w:rFonts w:asciiTheme="minorHAnsi" w:hAnsiTheme="minorHAnsi"/>
                <w:i/>
              </w:rPr>
            </w:pPr>
            <w:r w:rsidRPr="00475CD6">
              <w:rPr>
                <w:rFonts w:asciiTheme="minorHAnsi" w:hAnsiTheme="minorHAnsi"/>
                <w:i/>
              </w:rPr>
              <w:t>TA &amp; teacher for:</w:t>
            </w:r>
          </w:p>
          <w:p w14:paraId="53586442" w14:textId="12A55C1D" w:rsidR="002934CC" w:rsidRDefault="002934CC" w:rsidP="003D12E9">
            <w:pPr>
              <w:pStyle w:val="NormalWeb"/>
              <w:contextualSpacing/>
              <w:rPr>
                <w:rFonts w:asciiTheme="minorHAnsi" w:hAnsiTheme="minorHAnsi"/>
              </w:rPr>
            </w:pPr>
            <w:r w:rsidRPr="00F03607">
              <w:rPr>
                <w:rFonts w:asciiTheme="minorHAnsi" w:hAnsiTheme="minorHAnsi"/>
              </w:rPr>
              <w:t xml:space="preserve">Spelling, reading, handwriting, fine motor skills, sentence construction, </w:t>
            </w:r>
            <w:r>
              <w:rPr>
                <w:rFonts w:asciiTheme="minorHAnsi" w:hAnsiTheme="minorHAnsi"/>
              </w:rPr>
              <w:t>maths interventions Y4, L5, L6</w:t>
            </w:r>
          </w:p>
          <w:p w14:paraId="010B29CC" w14:textId="53FEA5D0" w:rsidR="002934CC" w:rsidRDefault="002934CC" w:rsidP="003D12E9">
            <w:pPr>
              <w:pStyle w:val="NormalWeb"/>
              <w:contextualSpacing/>
              <w:rPr>
                <w:rFonts w:asciiTheme="minorHAnsi" w:hAnsiTheme="minorHAnsi"/>
              </w:rPr>
            </w:pPr>
            <w:r w:rsidRPr="005A039D">
              <w:rPr>
                <w:rFonts w:asciiTheme="minorHAnsi" w:hAnsiTheme="minorHAnsi"/>
                <w:i/>
              </w:rPr>
              <w:t>Carried out using</w:t>
            </w:r>
            <w:r>
              <w:rPr>
                <w:rFonts w:asciiTheme="minorHAnsi" w:hAnsiTheme="minorHAnsi"/>
              </w:rPr>
              <w:t xml:space="preserve">: Dancing Bears, precision monitoring, &amp; specific resources as </w:t>
            </w:r>
            <w:proofErr w:type="spellStart"/>
            <w:r>
              <w:rPr>
                <w:rFonts w:asciiTheme="minorHAnsi" w:hAnsiTheme="minorHAnsi"/>
              </w:rPr>
              <w:t>req’d</w:t>
            </w:r>
            <w:proofErr w:type="spellEnd"/>
          </w:p>
          <w:p w14:paraId="1BF72912" w14:textId="77777777" w:rsidR="002934CC" w:rsidRPr="00F03607" w:rsidRDefault="002934CC" w:rsidP="00CD465A">
            <w:pPr>
              <w:pStyle w:val="NormalWeb"/>
              <w:contextualSpacing/>
              <w:rPr>
                <w:rFonts w:asciiTheme="minorHAnsi" w:hAnsiTheme="minorHAnsi"/>
              </w:rPr>
            </w:pPr>
          </w:p>
        </w:tc>
        <w:tc>
          <w:tcPr>
            <w:tcW w:w="1852" w:type="dxa"/>
            <w:vMerge w:val="restart"/>
          </w:tcPr>
          <w:p w14:paraId="7DA2DB98" w14:textId="77777777" w:rsidR="00810BC9" w:rsidRDefault="00810BC9" w:rsidP="00CD465A">
            <w:pPr>
              <w:pStyle w:val="NormalWeb"/>
              <w:jc w:val="center"/>
              <w:rPr>
                <w:rFonts w:asciiTheme="minorHAnsi" w:hAnsiTheme="minorHAnsi"/>
              </w:rPr>
            </w:pPr>
          </w:p>
          <w:p w14:paraId="73EF638D" w14:textId="69DAB874" w:rsidR="002934CC" w:rsidRPr="00F03607" w:rsidRDefault="002934CC" w:rsidP="00CD465A">
            <w:pPr>
              <w:pStyle w:val="NormalWeb"/>
              <w:jc w:val="center"/>
              <w:rPr>
                <w:rFonts w:asciiTheme="minorHAnsi" w:hAnsiTheme="minorHAnsi"/>
              </w:rPr>
            </w:pPr>
            <w:r>
              <w:rPr>
                <w:rFonts w:asciiTheme="minorHAnsi" w:hAnsiTheme="minorHAnsi"/>
              </w:rPr>
              <w:t>£8916</w:t>
            </w:r>
          </w:p>
        </w:tc>
        <w:tc>
          <w:tcPr>
            <w:tcW w:w="1509" w:type="dxa"/>
          </w:tcPr>
          <w:p w14:paraId="6BCF4ABB" w14:textId="77777777" w:rsidR="00810BC9" w:rsidRDefault="00810BC9" w:rsidP="003D12E9">
            <w:pPr>
              <w:pStyle w:val="NormalWeb"/>
              <w:contextualSpacing/>
              <w:rPr>
                <w:rFonts w:asciiTheme="minorHAnsi" w:hAnsiTheme="minorHAnsi"/>
                <w:i/>
              </w:rPr>
            </w:pPr>
          </w:p>
          <w:p w14:paraId="0A72D329" w14:textId="77777777" w:rsidR="00810BC9" w:rsidRDefault="00810BC9" w:rsidP="003D12E9">
            <w:pPr>
              <w:pStyle w:val="NormalWeb"/>
              <w:contextualSpacing/>
              <w:rPr>
                <w:rFonts w:asciiTheme="minorHAnsi" w:hAnsiTheme="minorHAnsi"/>
                <w:i/>
              </w:rPr>
            </w:pPr>
          </w:p>
          <w:p w14:paraId="4E2C17AB" w14:textId="12CC5C12" w:rsidR="002934CC" w:rsidRPr="00FE4029" w:rsidRDefault="0033169D" w:rsidP="003D12E9">
            <w:pPr>
              <w:pStyle w:val="NormalWeb"/>
              <w:contextualSpacing/>
              <w:rPr>
                <w:rFonts w:asciiTheme="minorHAnsi" w:hAnsiTheme="minorHAnsi"/>
                <w:i/>
              </w:rPr>
            </w:pPr>
            <w:r w:rsidRPr="0033169D">
              <w:rPr>
                <w:rFonts w:asciiTheme="minorHAnsi" w:hAnsiTheme="minorHAnsi"/>
                <w:i/>
              </w:rPr>
              <w:t>For</w:t>
            </w:r>
            <w:r>
              <w:rPr>
                <w:rFonts w:asciiTheme="minorHAnsi" w:hAnsiTheme="minorHAnsi"/>
                <w:i/>
              </w:rPr>
              <w:t xml:space="preserve"> Reading</w:t>
            </w:r>
            <w:proofErr w:type="gramStart"/>
            <w:r>
              <w:rPr>
                <w:rFonts w:asciiTheme="minorHAnsi" w:hAnsiTheme="minorHAnsi"/>
                <w:i/>
              </w:rPr>
              <w:t>,  Writing</w:t>
            </w:r>
            <w:proofErr w:type="gramEnd"/>
            <w:r>
              <w:rPr>
                <w:rFonts w:asciiTheme="minorHAnsi" w:hAnsiTheme="minorHAnsi"/>
                <w:i/>
              </w:rPr>
              <w:t xml:space="preserve"> and Maths</w:t>
            </w:r>
            <w:r w:rsidR="002934CC">
              <w:rPr>
                <w:rFonts w:asciiTheme="minorHAnsi" w:hAnsiTheme="minorHAnsi"/>
                <w:i/>
              </w:rPr>
              <w:t>:</w:t>
            </w:r>
          </w:p>
          <w:p w14:paraId="44F4DC94" w14:textId="77777777" w:rsidR="0033169D" w:rsidRDefault="0033169D" w:rsidP="003D12E9">
            <w:pPr>
              <w:pStyle w:val="NormalWeb"/>
              <w:contextualSpacing/>
              <w:rPr>
                <w:rFonts w:asciiTheme="minorHAnsi" w:hAnsiTheme="minorHAnsi"/>
              </w:rPr>
            </w:pPr>
          </w:p>
          <w:p w14:paraId="3B0D251B" w14:textId="3ADEB899" w:rsidR="002934CC" w:rsidRDefault="0033169D" w:rsidP="003D12E9">
            <w:pPr>
              <w:pStyle w:val="NormalWeb"/>
              <w:contextualSpacing/>
              <w:rPr>
                <w:rFonts w:asciiTheme="minorHAnsi" w:hAnsiTheme="minorHAnsi"/>
              </w:rPr>
            </w:pPr>
            <w:r>
              <w:rPr>
                <w:rFonts w:asciiTheme="minorHAnsi" w:hAnsiTheme="minorHAnsi"/>
              </w:rPr>
              <w:t xml:space="preserve">57% made expected progress </w:t>
            </w:r>
          </w:p>
          <w:p w14:paraId="58873378" w14:textId="6C2F584A" w:rsidR="0033169D" w:rsidRDefault="0033169D" w:rsidP="003D12E9">
            <w:pPr>
              <w:pStyle w:val="NormalWeb"/>
              <w:contextualSpacing/>
              <w:rPr>
                <w:rFonts w:asciiTheme="minorHAnsi" w:hAnsiTheme="minorHAnsi"/>
              </w:rPr>
            </w:pPr>
            <w:r>
              <w:rPr>
                <w:rFonts w:asciiTheme="minorHAnsi" w:hAnsiTheme="minorHAnsi"/>
              </w:rPr>
              <w:t>43% better than expected</w:t>
            </w:r>
          </w:p>
          <w:p w14:paraId="0D5CA246" w14:textId="35CA0A75" w:rsidR="0033169D" w:rsidRPr="00FE4029" w:rsidRDefault="0033169D" w:rsidP="003D12E9">
            <w:pPr>
              <w:pStyle w:val="NormalWeb"/>
              <w:contextualSpacing/>
              <w:rPr>
                <w:rFonts w:asciiTheme="minorHAnsi" w:hAnsiTheme="minorHAnsi"/>
              </w:rPr>
            </w:pPr>
            <w:proofErr w:type="gramStart"/>
            <w:r>
              <w:rPr>
                <w:rFonts w:asciiTheme="minorHAnsi" w:hAnsiTheme="minorHAnsi"/>
              </w:rPr>
              <w:t>progress</w:t>
            </w:r>
            <w:proofErr w:type="gramEnd"/>
          </w:p>
          <w:p w14:paraId="623D7D13" w14:textId="77777777" w:rsidR="0033169D" w:rsidRDefault="0033169D" w:rsidP="0033169D">
            <w:pPr>
              <w:pStyle w:val="NormalWeb"/>
              <w:contextualSpacing/>
              <w:rPr>
                <w:rFonts w:asciiTheme="minorHAnsi" w:hAnsiTheme="minorHAnsi"/>
              </w:rPr>
            </w:pPr>
          </w:p>
          <w:p w14:paraId="21FD4ADC" w14:textId="6BF43849" w:rsidR="0033169D" w:rsidRPr="00F03607" w:rsidRDefault="0033169D" w:rsidP="0033169D">
            <w:pPr>
              <w:pStyle w:val="NormalWeb"/>
              <w:contextualSpacing/>
              <w:rPr>
                <w:rFonts w:asciiTheme="minorHAnsi" w:hAnsiTheme="minorHAnsi"/>
              </w:rPr>
            </w:pPr>
            <w:r>
              <w:rPr>
                <w:rFonts w:asciiTheme="minorHAnsi" w:hAnsiTheme="minorHAnsi"/>
              </w:rPr>
              <w:t>NB. 1 child represents 14%</w:t>
            </w:r>
          </w:p>
        </w:tc>
        <w:tc>
          <w:tcPr>
            <w:tcW w:w="2360" w:type="dxa"/>
          </w:tcPr>
          <w:p w14:paraId="136CF005" w14:textId="77777777" w:rsidR="0033169D" w:rsidRDefault="0033169D" w:rsidP="003D12E9">
            <w:pPr>
              <w:pStyle w:val="NormalWeb"/>
              <w:rPr>
                <w:rFonts w:asciiTheme="minorHAnsi" w:hAnsiTheme="minorHAnsi"/>
              </w:rPr>
            </w:pPr>
          </w:p>
          <w:p w14:paraId="0D2D91BF" w14:textId="546FF989" w:rsidR="002934CC" w:rsidRPr="00F03607" w:rsidRDefault="002934CC" w:rsidP="0033169D">
            <w:pPr>
              <w:pStyle w:val="NormalWeb"/>
              <w:rPr>
                <w:rFonts w:asciiTheme="minorHAnsi" w:hAnsiTheme="minorHAnsi"/>
              </w:rPr>
            </w:pPr>
            <w:r w:rsidRPr="00F03607">
              <w:rPr>
                <w:rFonts w:asciiTheme="minorHAnsi" w:hAnsiTheme="minorHAnsi"/>
              </w:rPr>
              <w:t xml:space="preserve">Daily 1:1 </w:t>
            </w:r>
            <w:r w:rsidR="0033169D">
              <w:rPr>
                <w:rFonts w:asciiTheme="minorHAnsi" w:hAnsiTheme="minorHAnsi"/>
              </w:rPr>
              <w:t xml:space="preserve">and small group </w:t>
            </w:r>
            <w:r w:rsidRPr="00F03607">
              <w:rPr>
                <w:rFonts w:asciiTheme="minorHAnsi" w:hAnsiTheme="minorHAnsi"/>
              </w:rPr>
              <w:t xml:space="preserve">interventions </w:t>
            </w:r>
            <w:r>
              <w:rPr>
                <w:rFonts w:asciiTheme="minorHAnsi" w:hAnsiTheme="minorHAnsi"/>
              </w:rPr>
              <w:t xml:space="preserve">ensuring </w:t>
            </w:r>
            <w:r w:rsidR="0033169D">
              <w:rPr>
                <w:rFonts w:asciiTheme="minorHAnsi" w:hAnsiTheme="minorHAnsi"/>
              </w:rPr>
              <w:t xml:space="preserve">that </w:t>
            </w:r>
            <w:r w:rsidR="0033169D" w:rsidRPr="00810BC9">
              <w:rPr>
                <w:rFonts w:asciiTheme="minorHAnsi" w:hAnsiTheme="minorHAnsi"/>
                <w:i/>
              </w:rPr>
              <w:t xml:space="preserve">100% made </w:t>
            </w:r>
            <w:r w:rsidRPr="00810BC9">
              <w:rPr>
                <w:rFonts w:asciiTheme="minorHAnsi" w:hAnsiTheme="minorHAnsi"/>
                <w:i/>
              </w:rPr>
              <w:t xml:space="preserve">expected or better than expected progress </w:t>
            </w:r>
            <w:r w:rsidR="0033169D" w:rsidRPr="00810BC9">
              <w:rPr>
                <w:rFonts w:asciiTheme="minorHAnsi" w:hAnsiTheme="minorHAnsi"/>
                <w:i/>
              </w:rPr>
              <w:t>in reading, writing and maths</w:t>
            </w:r>
          </w:p>
        </w:tc>
      </w:tr>
      <w:tr w:rsidR="002934CC" w:rsidRPr="00F03607" w14:paraId="4BE8EB81" w14:textId="77777777" w:rsidTr="00CD465A">
        <w:trPr>
          <w:trHeight w:val="344"/>
        </w:trPr>
        <w:tc>
          <w:tcPr>
            <w:tcW w:w="1383" w:type="dxa"/>
          </w:tcPr>
          <w:p w14:paraId="0DDE6E20" w14:textId="77777777" w:rsidR="00810BC9" w:rsidRDefault="00810BC9" w:rsidP="003D12E9">
            <w:pPr>
              <w:pStyle w:val="NormalWeb"/>
              <w:rPr>
                <w:rFonts w:asciiTheme="minorHAnsi" w:hAnsiTheme="minorHAnsi"/>
              </w:rPr>
            </w:pPr>
          </w:p>
          <w:p w14:paraId="12874AFE" w14:textId="55CE736F" w:rsidR="002934CC" w:rsidRPr="00F03607" w:rsidRDefault="002934CC" w:rsidP="003D12E9">
            <w:pPr>
              <w:pStyle w:val="NormalWeb"/>
              <w:rPr>
                <w:rFonts w:asciiTheme="minorHAnsi" w:hAnsiTheme="minorHAnsi"/>
              </w:rPr>
            </w:pPr>
            <w:r w:rsidRPr="00F03607">
              <w:rPr>
                <w:rFonts w:asciiTheme="minorHAnsi" w:hAnsiTheme="minorHAnsi"/>
              </w:rPr>
              <w:t>Social and Emotional</w:t>
            </w:r>
          </w:p>
        </w:tc>
        <w:tc>
          <w:tcPr>
            <w:tcW w:w="2188" w:type="dxa"/>
          </w:tcPr>
          <w:p w14:paraId="367C33FB" w14:textId="77777777" w:rsidR="00810BC9" w:rsidRDefault="00810BC9" w:rsidP="003D12E9">
            <w:pPr>
              <w:pStyle w:val="NormalWeb"/>
              <w:contextualSpacing/>
              <w:rPr>
                <w:rFonts w:asciiTheme="minorHAnsi" w:hAnsiTheme="minorHAnsi"/>
              </w:rPr>
            </w:pPr>
          </w:p>
          <w:p w14:paraId="721B7CAC" w14:textId="77777777" w:rsidR="00810BC9" w:rsidRDefault="00810BC9" w:rsidP="003D12E9">
            <w:pPr>
              <w:pStyle w:val="NormalWeb"/>
              <w:contextualSpacing/>
              <w:rPr>
                <w:rFonts w:asciiTheme="minorHAnsi" w:hAnsiTheme="minorHAnsi"/>
              </w:rPr>
            </w:pPr>
          </w:p>
          <w:p w14:paraId="6B54B1A9" w14:textId="77777777" w:rsidR="002934CC" w:rsidRPr="00F03607" w:rsidRDefault="002934CC" w:rsidP="003D12E9">
            <w:pPr>
              <w:pStyle w:val="NormalWeb"/>
              <w:contextualSpacing/>
              <w:rPr>
                <w:rFonts w:asciiTheme="minorHAnsi" w:hAnsiTheme="minorHAnsi"/>
              </w:rPr>
            </w:pPr>
            <w:r w:rsidRPr="00F03607">
              <w:rPr>
                <w:rFonts w:asciiTheme="minorHAnsi" w:hAnsiTheme="minorHAnsi"/>
              </w:rPr>
              <w:t>Social skills group</w:t>
            </w:r>
          </w:p>
          <w:p w14:paraId="39FB2876" w14:textId="77777777" w:rsidR="002934CC" w:rsidRDefault="002934CC" w:rsidP="003D12E9">
            <w:pPr>
              <w:pStyle w:val="NormalWeb"/>
              <w:contextualSpacing/>
              <w:rPr>
                <w:rFonts w:asciiTheme="minorHAnsi" w:hAnsiTheme="minorHAnsi"/>
              </w:rPr>
            </w:pPr>
            <w:r>
              <w:rPr>
                <w:rFonts w:asciiTheme="minorHAnsi" w:hAnsiTheme="minorHAnsi"/>
              </w:rPr>
              <w:t>Breakfast offered every morning</w:t>
            </w:r>
          </w:p>
          <w:p w14:paraId="734C0E02" w14:textId="77777777" w:rsidR="002934CC" w:rsidRDefault="002934CC" w:rsidP="003D12E9">
            <w:pPr>
              <w:pStyle w:val="NormalWeb"/>
              <w:contextualSpacing/>
              <w:rPr>
                <w:rFonts w:asciiTheme="minorHAnsi" w:hAnsiTheme="minorHAnsi"/>
              </w:rPr>
            </w:pPr>
          </w:p>
          <w:p w14:paraId="47C2518C" w14:textId="77777777" w:rsidR="002934CC" w:rsidRDefault="002934CC" w:rsidP="003D12E9">
            <w:pPr>
              <w:pStyle w:val="NormalWeb"/>
              <w:contextualSpacing/>
              <w:rPr>
                <w:rFonts w:asciiTheme="minorHAnsi" w:hAnsiTheme="minorHAnsi"/>
              </w:rPr>
            </w:pPr>
          </w:p>
          <w:p w14:paraId="04BF3437" w14:textId="77777777" w:rsidR="002934CC" w:rsidRDefault="002934CC" w:rsidP="003D12E9">
            <w:pPr>
              <w:pStyle w:val="NormalWeb"/>
              <w:contextualSpacing/>
              <w:rPr>
                <w:rFonts w:asciiTheme="minorHAnsi" w:hAnsiTheme="minorHAnsi"/>
              </w:rPr>
            </w:pPr>
          </w:p>
          <w:p w14:paraId="3642D8FB" w14:textId="77777777" w:rsidR="002934CC" w:rsidRDefault="002934CC" w:rsidP="003D12E9">
            <w:pPr>
              <w:pStyle w:val="NormalWeb"/>
              <w:contextualSpacing/>
              <w:rPr>
                <w:rFonts w:asciiTheme="minorHAnsi" w:hAnsiTheme="minorHAnsi"/>
              </w:rPr>
            </w:pPr>
          </w:p>
          <w:p w14:paraId="3D8AD519" w14:textId="77777777" w:rsidR="002934CC" w:rsidRPr="00F03607" w:rsidRDefault="002934CC" w:rsidP="003D12E9">
            <w:pPr>
              <w:pStyle w:val="NormalWeb"/>
              <w:contextualSpacing/>
              <w:rPr>
                <w:rFonts w:asciiTheme="minorHAnsi" w:hAnsiTheme="minorHAnsi"/>
              </w:rPr>
            </w:pPr>
          </w:p>
        </w:tc>
        <w:tc>
          <w:tcPr>
            <w:tcW w:w="1852" w:type="dxa"/>
            <w:vMerge/>
          </w:tcPr>
          <w:p w14:paraId="121DF79A" w14:textId="06E33B9F" w:rsidR="002934CC" w:rsidRPr="00F03607" w:rsidRDefault="002934CC" w:rsidP="003D12E9">
            <w:pPr>
              <w:pStyle w:val="NormalWeb"/>
              <w:jc w:val="center"/>
              <w:rPr>
                <w:rFonts w:asciiTheme="minorHAnsi" w:hAnsiTheme="minorHAnsi"/>
              </w:rPr>
            </w:pPr>
          </w:p>
        </w:tc>
        <w:tc>
          <w:tcPr>
            <w:tcW w:w="1509" w:type="dxa"/>
          </w:tcPr>
          <w:p w14:paraId="238AB5D7" w14:textId="77777777" w:rsidR="00810BC9" w:rsidRDefault="00810BC9" w:rsidP="00592FB7">
            <w:pPr>
              <w:pStyle w:val="NormalWeb"/>
              <w:jc w:val="center"/>
              <w:rPr>
                <w:rFonts w:asciiTheme="minorHAnsi" w:hAnsiTheme="minorHAnsi"/>
              </w:rPr>
            </w:pPr>
          </w:p>
          <w:p w14:paraId="22B0886B" w14:textId="7D17C844" w:rsidR="002934CC" w:rsidRPr="00F03607" w:rsidRDefault="00592FB7" w:rsidP="00592FB7">
            <w:pPr>
              <w:pStyle w:val="NormalWeb"/>
              <w:jc w:val="center"/>
              <w:rPr>
                <w:rFonts w:asciiTheme="minorHAnsi" w:hAnsiTheme="minorHAnsi"/>
              </w:rPr>
            </w:pPr>
            <w:r>
              <w:rPr>
                <w:rFonts w:asciiTheme="minorHAnsi" w:hAnsiTheme="minorHAnsi"/>
              </w:rPr>
              <w:t>N/A</w:t>
            </w:r>
          </w:p>
        </w:tc>
        <w:tc>
          <w:tcPr>
            <w:tcW w:w="2360" w:type="dxa"/>
          </w:tcPr>
          <w:p w14:paraId="1B6ECD8D" w14:textId="77777777" w:rsidR="00810BC9" w:rsidRDefault="00810BC9" w:rsidP="003D12E9">
            <w:pPr>
              <w:pStyle w:val="NormalWeb"/>
              <w:rPr>
                <w:rFonts w:asciiTheme="minorHAnsi" w:hAnsiTheme="minorHAnsi"/>
              </w:rPr>
            </w:pPr>
          </w:p>
          <w:p w14:paraId="696E308F" w14:textId="6D662F94" w:rsidR="002934CC" w:rsidRDefault="002934CC" w:rsidP="003D12E9">
            <w:pPr>
              <w:pStyle w:val="NormalWeb"/>
              <w:rPr>
                <w:rFonts w:asciiTheme="minorHAnsi" w:hAnsiTheme="minorHAnsi"/>
              </w:rPr>
            </w:pPr>
            <w:r>
              <w:rPr>
                <w:rFonts w:asciiTheme="minorHAnsi" w:hAnsiTheme="minorHAnsi"/>
              </w:rPr>
              <w:t>Build self-esteem through improved relationships; reduces conflict; improves focus during lesson time</w:t>
            </w:r>
          </w:p>
          <w:p w14:paraId="4349C6ED" w14:textId="12C10805" w:rsidR="002934CC" w:rsidRDefault="002934CC" w:rsidP="003D12E9">
            <w:pPr>
              <w:pStyle w:val="NormalWeb"/>
              <w:rPr>
                <w:rFonts w:asciiTheme="minorHAnsi" w:hAnsiTheme="minorHAnsi"/>
              </w:rPr>
            </w:pPr>
            <w:r>
              <w:rPr>
                <w:rFonts w:asciiTheme="minorHAnsi" w:hAnsiTheme="minorHAnsi"/>
              </w:rPr>
              <w:t>Social skills – ‘</w:t>
            </w:r>
            <w:r>
              <w:rPr>
                <w:rFonts w:asciiTheme="minorHAnsi" w:hAnsiTheme="minorHAnsi"/>
                <w:i/>
              </w:rPr>
              <w:t>I need help coming into school sometimes. It helps me to feel more confident with my friends.’</w:t>
            </w:r>
            <w:r w:rsidRPr="00F03607">
              <w:rPr>
                <w:rFonts w:asciiTheme="minorHAnsi" w:hAnsiTheme="minorHAnsi"/>
              </w:rPr>
              <w:t xml:space="preserve"> </w:t>
            </w:r>
          </w:p>
          <w:p w14:paraId="2CAB8A64" w14:textId="2B349152" w:rsidR="00810BC9" w:rsidRPr="005F2914" w:rsidRDefault="002934CC" w:rsidP="002934CC">
            <w:pPr>
              <w:pStyle w:val="NormalWeb"/>
              <w:rPr>
                <w:rFonts w:asciiTheme="minorHAnsi" w:hAnsiTheme="minorHAnsi"/>
                <w:i/>
              </w:rPr>
            </w:pPr>
            <w:r w:rsidRPr="00F03607">
              <w:rPr>
                <w:rFonts w:asciiTheme="minorHAnsi" w:hAnsiTheme="minorHAnsi"/>
              </w:rPr>
              <w:t>Breakfast-</w:t>
            </w:r>
            <w:r>
              <w:rPr>
                <w:rFonts w:asciiTheme="minorHAnsi" w:hAnsiTheme="minorHAnsi"/>
              </w:rPr>
              <w:t>‘</w:t>
            </w:r>
            <w:r>
              <w:rPr>
                <w:rFonts w:asciiTheme="minorHAnsi" w:hAnsiTheme="minorHAnsi"/>
                <w:i/>
              </w:rPr>
              <w:t>It’s really nice to be offered breakfast when</w:t>
            </w:r>
            <w:r w:rsidR="00810BC9">
              <w:rPr>
                <w:rFonts w:asciiTheme="minorHAnsi" w:hAnsiTheme="minorHAnsi"/>
                <w:i/>
              </w:rPr>
              <w:t xml:space="preserve"> I come in early to s</w:t>
            </w:r>
            <w:r>
              <w:rPr>
                <w:rFonts w:asciiTheme="minorHAnsi" w:hAnsiTheme="minorHAnsi"/>
                <w:i/>
              </w:rPr>
              <w:t>chool.’</w:t>
            </w:r>
          </w:p>
        </w:tc>
      </w:tr>
      <w:tr w:rsidR="003D12E9" w:rsidRPr="00F03607" w14:paraId="35145E08" w14:textId="77777777" w:rsidTr="00CD465A">
        <w:trPr>
          <w:trHeight w:val="344"/>
        </w:trPr>
        <w:tc>
          <w:tcPr>
            <w:tcW w:w="1383" w:type="dxa"/>
          </w:tcPr>
          <w:p w14:paraId="4A550EC1" w14:textId="77777777" w:rsidR="00810BC9" w:rsidRDefault="00810BC9" w:rsidP="003D12E9">
            <w:pPr>
              <w:pStyle w:val="NormalWeb"/>
              <w:rPr>
                <w:rFonts w:asciiTheme="minorHAnsi" w:hAnsiTheme="minorHAnsi"/>
              </w:rPr>
            </w:pPr>
          </w:p>
          <w:p w14:paraId="419F9F89" w14:textId="77777777" w:rsidR="003D12E9" w:rsidRPr="00F03607" w:rsidRDefault="003D12E9" w:rsidP="003D12E9">
            <w:pPr>
              <w:pStyle w:val="NormalWeb"/>
              <w:rPr>
                <w:rFonts w:asciiTheme="minorHAnsi" w:hAnsiTheme="minorHAnsi"/>
              </w:rPr>
            </w:pPr>
            <w:r w:rsidRPr="00F03607">
              <w:rPr>
                <w:rFonts w:asciiTheme="minorHAnsi" w:hAnsiTheme="minorHAnsi"/>
              </w:rPr>
              <w:t>Opportunities for all</w:t>
            </w:r>
          </w:p>
        </w:tc>
        <w:tc>
          <w:tcPr>
            <w:tcW w:w="2188" w:type="dxa"/>
          </w:tcPr>
          <w:p w14:paraId="3C23DBBA" w14:textId="77777777" w:rsidR="00810BC9" w:rsidRDefault="00810BC9" w:rsidP="003D12E9">
            <w:pPr>
              <w:pStyle w:val="NormalWeb"/>
              <w:contextualSpacing/>
              <w:rPr>
                <w:rFonts w:asciiTheme="minorHAnsi" w:hAnsiTheme="minorHAnsi"/>
              </w:rPr>
            </w:pPr>
          </w:p>
          <w:p w14:paraId="46B151B3" w14:textId="77777777" w:rsidR="00810BC9" w:rsidRDefault="00810BC9" w:rsidP="003D12E9">
            <w:pPr>
              <w:pStyle w:val="NormalWeb"/>
              <w:contextualSpacing/>
              <w:rPr>
                <w:rFonts w:asciiTheme="minorHAnsi" w:hAnsiTheme="minorHAnsi"/>
              </w:rPr>
            </w:pPr>
          </w:p>
          <w:p w14:paraId="23B82549" w14:textId="77777777" w:rsidR="003D12E9" w:rsidRPr="00F03607" w:rsidRDefault="003D12E9" w:rsidP="003D12E9">
            <w:pPr>
              <w:pStyle w:val="NormalWeb"/>
              <w:contextualSpacing/>
              <w:rPr>
                <w:rFonts w:asciiTheme="minorHAnsi" w:hAnsiTheme="minorHAnsi"/>
              </w:rPr>
            </w:pPr>
            <w:r w:rsidRPr="00F03607">
              <w:rPr>
                <w:rFonts w:asciiTheme="minorHAnsi" w:hAnsiTheme="minorHAnsi"/>
              </w:rPr>
              <w:t>Riding for the disabled</w:t>
            </w:r>
          </w:p>
          <w:p w14:paraId="6A7B252D" w14:textId="68A74004" w:rsidR="003D12E9" w:rsidRDefault="003D12E9" w:rsidP="003D12E9">
            <w:pPr>
              <w:pStyle w:val="NormalWeb"/>
              <w:contextualSpacing/>
              <w:rPr>
                <w:rFonts w:asciiTheme="minorHAnsi" w:hAnsiTheme="minorHAnsi"/>
              </w:rPr>
            </w:pPr>
            <w:r w:rsidRPr="00F03607">
              <w:rPr>
                <w:rFonts w:asciiTheme="minorHAnsi" w:hAnsiTheme="minorHAnsi"/>
              </w:rPr>
              <w:t xml:space="preserve">Music </w:t>
            </w:r>
            <w:r w:rsidR="00592FB7">
              <w:rPr>
                <w:rFonts w:asciiTheme="minorHAnsi" w:hAnsiTheme="minorHAnsi"/>
              </w:rPr>
              <w:t>tuition</w:t>
            </w:r>
          </w:p>
          <w:p w14:paraId="1D8C8861" w14:textId="77777777" w:rsidR="003D12E9" w:rsidRPr="00F03607" w:rsidRDefault="003D12E9" w:rsidP="003D12E9">
            <w:pPr>
              <w:pStyle w:val="NormalWeb"/>
              <w:contextualSpacing/>
              <w:rPr>
                <w:rFonts w:asciiTheme="minorHAnsi" w:hAnsiTheme="minorHAnsi"/>
              </w:rPr>
            </w:pPr>
            <w:r w:rsidRPr="00F03607">
              <w:rPr>
                <w:rFonts w:asciiTheme="minorHAnsi" w:hAnsiTheme="minorHAnsi"/>
              </w:rPr>
              <w:t>Class &amp; residential trips</w:t>
            </w:r>
          </w:p>
          <w:p w14:paraId="3358C396" w14:textId="77777777" w:rsidR="003D12E9" w:rsidRPr="00F03607" w:rsidRDefault="003D12E9" w:rsidP="003D12E9">
            <w:pPr>
              <w:pStyle w:val="NormalWeb"/>
              <w:contextualSpacing/>
              <w:rPr>
                <w:rFonts w:asciiTheme="minorHAnsi" w:hAnsiTheme="minorHAnsi"/>
              </w:rPr>
            </w:pPr>
            <w:r w:rsidRPr="00F03607">
              <w:rPr>
                <w:rFonts w:asciiTheme="minorHAnsi" w:hAnsiTheme="minorHAnsi"/>
              </w:rPr>
              <w:t>Swimming subsidy</w:t>
            </w:r>
          </w:p>
          <w:p w14:paraId="6F541CDE" w14:textId="77777777" w:rsidR="003D12E9" w:rsidRDefault="003D12E9" w:rsidP="003D12E9">
            <w:pPr>
              <w:pStyle w:val="NormalWeb"/>
              <w:contextualSpacing/>
              <w:rPr>
                <w:rFonts w:asciiTheme="minorHAnsi" w:hAnsiTheme="minorHAnsi"/>
              </w:rPr>
            </w:pPr>
            <w:r w:rsidRPr="00F03607">
              <w:rPr>
                <w:rFonts w:asciiTheme="minorHAnsi" w:hAnsiTheme="minorHAnsi"/>
              </w:rPr>
              <w:t>Extra-curricular clubs</w:t>
            </w:r>
          </w:p>
          <w:p w14:paraId="164CE31D" w14:textId="77777777" w:rsidR="002934CC" w:rsidRDefault="002934CC" w:rsidP="002934CC">
            <w:pPr>
              <w:pStyle w:val="NormalWeb"/>
              <w:contextualSpacing/>
              <w:rPr>
                <w:rFonts w:asciiTheme="minorHAnsi" w:hAnsiTheme="minorHAnsi"/>
              </w:rPr>
            </w:pPr>
            <w:r w:rsidRPr="00F03607">
              <w:rPr>
                <w:rFonts w:asciiTheme="minorHAnsi" w:hAnsiTheme="minorHAnsi"/>
              </w:rPr>
              <w:t>Able writers workshop</w:t>
            </w:r>
          </w:p>
          <w:p w14:paraId="7D508D62" w14:textId="1AE4DCCD" w:rsidR="002934CC" w:rsidRPr="00F03607" w:rsidRDefault="002934CC" w:rsidP="003D12E9">
            <w:pPr>
              <w:pStyle w:val="NormalWeb"/>
              <w:contextualSpacing/>
              <w:rPr>
                <w:rFonts w:asciiTheme="minorHAnsi" w:hAnsiTheme="minorHAnsi"/>
              </w:rPr>
            </w:pPr>
            <w:r>
              <w:rPr>
                <w:rFonts w:asciiTheme="minorHAnsi" w:hAnsiTheme="minorHAnsi"/>
              </w:rPr>
              <w:t>G&amp;T maths workshop</w:t>
            </w:r>
          </w:p>
          <w:p w14:paraId="7ABAFD2C" w14:textId="77777777" w:rsidR="003D12E9" w:rsidRDefault="003D12E9" w:rsidP="003D12E9">
            <w:pPr>
              <w:pStyle w:val="NormalWeb"/>
              <w:rPr>
                <w:rFonts w:asciiTheme="minorHAnsi" w:hAnsiTheme="minorHAnsi"/>
              </w:rPr>
            </w:pPr>
          </w:p>
          <w:p w14:paraId="08E46684" w14:textId="77777777" w:rsidR="00810BC9" w:rsidRPr="00F03607" w:rsidRDefault="00810BC9" w:rsidP="003D12E9">
            <w:pPr>
              <w:pStyle w:val="NormalWeb"/>
              <w:rPr>
                <w:rFonts w:asciiTheme="minorHAnsi" w:hAnsiTheme="minorHAnsi"/>
              </w:rPr>
            </w:pPr>
          </w:p>
        </w:tc>
        <w:tc>
          <w:tcPr>
            <w:tcW w:w="1852" w:type="dxa"/>
          </w:tcPr>
          <w:p w14:paraId="1B9825C8" w14:textId="77777777" w:rsidR="00810BC9" w:rsidRDefault="00810BC9" w:rsidP="00CD465A">
            <w:pPr>
              <w:pStyle w:val="NormalWeb"/>
              <w:jc w:val="center"/>
              <w:rPr>
                <w:rFonts w:asciiTheme="minorHAnsi" w:hAnsiTheme="minorHAnsi"/>
              </w:rPr>
            </w:pPr>
          </w:p>
          <w:p w14:paraId="3D3D7ECA" w14:textId="4A1D00DD" w:rsidR="003D12E9" w:rsidRPr="00F03607" w:rsidRDefault="003D12E9" w:rsidP="00CD465A">
            <w:pPr>
              <w:pStyle w:val="NormalWeb"/>
              <w:jc w:val="center"/>
              <w:rPr>
                <w:rFonts w:asciiTheme="minorHAnsi" w:hAnsiTheme="minorHAnsi"/>
              </w:rPr>
            </w:pPr>
            <w:r>
              <w:rPr>
                <w:rFonts w:asciiTheme="minorHAnsi" w:hAnsiTheme="minorHAnsi"/>
              </w:rPr>
              <w:t>£</w:t>
            </w:r>
            <w:r w:rsidR="00CD465A">
              <w:rPr>
                <w:rFonts w:asciiTheme="minorHAnsi" w:hAnsiTheme="minorHAnsi"/>
              </w:rPr>
              <w:t>1384</w:t>
            </w:r>
          </w:p>
        </w:tc>
        <w:tc>
          <w:tcPr>
            <w:tcW w:w="1509" w:type="dxa"/>
          </w:tcPr>
          <w:p w14:paraId="36EE36C2" w14:textId="77777777" w:rsidR="00810BC9" w:rsidRDefault="00810BC9" w:rsidP="00592FB7">
            <w:pPr>
              <w:pStyle w:val="NormalWeb"/>
              <w:jc w:val="center"/>
              <w:rPr>
                <w:rFonts w:asciiTheme="minorHAnsi" w:hAnsiTheme="minorHAnsi"/>
              </w:rPr>
            </w:pPr>
          </w:p>
          <w:p w14:paraId="7B35E4FE" w14:textId="1D6D16FE" w:rsidR="003D12E9" w:rsidRPr="00F03607" w:rsidRDefault="00592FB7" w:rsidP="00592FB7">
            <w:pPr>
              <w:pStyle w:val="NormalWeb"/>
              <w:jc w:val="center"/>
              <w:rPr>
                <w:rFonts w:asciiTheme="minorHAnsi" w:hAnsiTheme="minorHAnsi"/>
              </w:rPr>
            </w:pPr>
            <w:r>
              <w:rPr>
                <w:rFonts w:asciiTheme="minorHAnsi" w:hAnsiTheme="minorHAnsi"/>
              </w:rPr>
              <w:t>N/A</w:t>
            </w:r>
          </w:p>
        </w:tc>
        <w:tc>
          <w:tcPr>
            <w:tcW w:w="2360" w:type="dxa"/>
          </w:tcPr>
          <w:p w14:paraId="6BB786CB" w14:textId="77777777" w:rsidR="00810BC9" w:rsidRDefault="00810BC9" w:rsidP="003D12E9">
            <w:pPr>
              <w:pStyle w:val="NormalWeb"/>
              <w:rPr>
                <w:rFonts w:asciiTheme="minorHAnsi" w:hAnsiTheme="minorHAnsi"/>
              </w:rPr>
            </w:pPr>
          </w:p>
          <w:p w14:paraId="5D9EEDC4" w14:textId="77777777" w:rsidR="003D12E9" w:rsidRPr="00F03607" w:rsidRDefault="003D12E9" w:rsidP="003D12E9">
            <w:pPr>
              <w:pStyle w:val="NormalWeb"/>
              <w:rPr>
                <w:rFonts w:asciiTheme="minorHAnsi" w:hAnsiTheme="minorHAnsi"/>
              </w:rPr>
            </w:pPr>
            <w:r w:rsidRPr="00F03607">
              <w:rPr>
                <w:rFonts w:asciiTheme="minorHAnsi" w:hAnsiTheme="minorHAnsi"/>
              </w:rPr>
              <w:t>Funding for extra-curricular activities to enhance pupils’ learning</w:t>
            </w:r>
            <w:r>
              <w:rPr>
                <w:rFonts w:asciiTheme="minorHAnsi" w:hAnsiTheme="minorHAnsi"/>
              </w:rPr>
              <w:t xml:space="preserve"> and to ensure all children have access to the same opportunities.</w:t>
            </w:r>
          </w:p>
        </w:tc>
      </w:tr>
    </w:tbl>
    <w:p w14:paraId="1E3A550A" w14:textId="043C1313" w:rsidR="00CF5437" w:rsidRPr="00F03607" w:rsidRDefault="00CF5437" w:rsidP="00926524">
      <w:pPr>
        <w:rPr>
          <w:b/>
          <w:sz w:val="20"/>
          <w:szCs w:val="20"/>
        </w:rPr>
      </w:pPr>
    </w:p>
    <w:p w14:paraId="3EDD3201" w14:textId="77777777" w:rsidR="00792391" w:rsidRPr="00F03607" w:rsidRDefault="00792391" w:rsidP="00792391">
      <w:pPr>
        <w:jc w:val="center"/>
        <w:rPr>
          <w:rFonts w:cs="Tahoma"/>
          <w:b/>
          <w:sz w:val="24"/>
          <w:szCs w:val="24"/>
        </w:rPr>
      </w:pPr>
    </w:p>
    <w:p w14:paraId="46D4343E" w14:textId="77777777" w:rsidR="000C48D5" w:rsidRPr="00F03607" w:rsidRDefault="000C48D5" w:rsidP="00AF3DA0">
      <w:pPr>
        <w:rPr>
          <w:rFonts w:cs="Tahoma"/>
          <w:b/>
          <w:sz w:val="20"/>
          <w:szCs w:val="20"/>
        </w:rPr>
      </w:pPr>
    </w:p>
    <w:p w14:paraId="55E50D3B" w14:textId="083A29FD" w:rsidR="00792391" w:rsidRPr="00F03607" w:rsidRDefault="00792391" w:rsidP="00AF3DA0">
      <w:pPr>
        <w:rPr>
          <w:rFonts w:cs="Tahoma"/>
          <w:b/>
          <w:sz w:val="20"/>
          <w:szCs w:val="20"/>
        </w:rPr>
      </w:pPr>
    </w:p>
    <w:sectPr w:rsidR="00792391" w:rsidRPr="00F03607" w:rsidSect="00AD4868">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A73"/>
    <w:multiLevelType w:val="hybridMultilevel"/>
    <w:tmpl w:val="0AC8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450BB"/>
    <w:multiLevelType w:val="hybridMultilevel"/>
    <w:tmpl w:val="C782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B6395"/>
    <w:multiLevelType w:val="multilevel"/>
    <w:tmpl w:val="2D48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4C241D"/>
    <w:multiLevelType w:val="hybridMultilevel"/>
    <w:tmpl w:val="3E20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97CDD"/>
    <w:multiLevelType w:val="multilevel"/>
    <w:tmpl w:val="F59274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776BDE"/>
    <w:multiLevelType w:val="multilevel"/>
    <w:tmpl w:val="D42C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24"/>
    <w:rsid w:val="000C48D5"/>
    <w:rsid w:val="000C561A"/>
    <w:rsid w:val="00121F7A"/>
    <w:rsid w:val="00226036"/>
    <w:rsid w:val="00237D08"/>
    <w:rsid w:val="002934CC"/>
    <w:rsid w:val="0033169D"/>
    <w:rsid w:val="003D12E9"/>
    <w:rsid w:val="003F176B"/>
    <w:rsid w:val="00436A3B"/>
    <w:rsid w:val="00475CD6"/>
    <w:rsid w:val="00477663"/>
    <w:rsid w:val="00592675"/>
    <w:rsid w:val="00592FB7"/>
    <w:rsid w:val="005A039D"/>
    <w:rsid w:val="005F2914"/>
    <w:rsid w:val="00631F38"/>
    <w:rsid w:val="00792391"/>
    <w:rsid w:val="007C7BD5"/>
    <w:rsid w:val="007E2325"/>
    <w:rsid w:val="007E48FE"/>
    <w:rsid w:val="00802D9A"/>
    <w:rsid w:val="00810460"/>
    <w:rsid w:val="00810BC9"/>
    <w:rsid w:val="00815316"/>
    <w:rsid w:val="00821587"/>
    <w:rsid w:val="00897BC8"/>
    <w:rsid w:val="008F0EEB"/>
    <w:rsid w:val="00926524"/>
    <w:rsid w:val="00941D29"/>
    <w:rsid w:val="009972D5"/>
    <w:rsid w:val="009C3DCB"/>
    <w:rsid w:val="009F4B5D"/>
    <w:rsid w:val="00AD4868"/>
    <w:rsid w:val="00AF3DA0"/>
    <w:rsid w:val="00B13BE3"/>
    <w:rsid w:val="00B46331"/>
    <w:rsid w:val="00BA4427"/>
    <w:rsid w:val="00BC4993"/>
    <w:rsid w:val="00C025A4"/>
    <w:rsid w:val="00C22951"/>
    <w:rsid w:val="00CA7B74"/>
    <w:rsid w:val="00CD31CA"/>
    <w:rsid w:val="00CD465A"/>
    <w:rsid w:val="00CF5437"/>
    <w:rsid w:val="00D413F2"/>
    <w:rsid w:val="00D41D54"/>
    <w:rsid w:val="00DA5AC2"/>
    <w:rsid w:val="00DB5CD9"/>
    <w:rsid w:val="00F03607"/>
    <w:rsid w:val="00F50512"/>
    <w:rsid w:val="00FE4029"/>
    <w:rsid w:val="00FE7F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18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1F7A"/>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524"/>
    <w:rPr>
      <w:rFonts w:ascii="Tahoma" w:hAnsi="Tahoma" w:cs="Tahoma"/>
      <w:sz w:val="16"/>
      <w:szCs w:val="16"/>
    </w:rPr>
  </w:style>
  <w:style w:type="table" w:styleId="TableGrid">
    <w:name w:val="Table Grid"/>
    <w:basedOn w:val="TableNormal"/>
    <w:uiPriority w:val="59"/>
    <w:rsid w:val="00AF3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F5437"/>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CD31CA"/>
    <w:pPr>
      <w:spacing w:after="0" w:line="240" w:lineRule="auto"/>
      <w:ind w:left="720"/>
      <w:contextualSpacing/>
    </w:pPr>
    <w:rPr>
      <w:rFonts w:eastAsiaTheme="minorEastAsia"/>
      <w:sz w:val="24"/>
      <w:szCs w:val="24"/>
    </w:rPr>
  </w:style>
  <w:style w:type="character" w:customStyle="1" w:styleId="Heading2Char">
    <w:name w:val="Heading 2 Char"/>
    <w:basedOn w:val="DefaultParagraphFont"/>
    <w:link w:val="Heading2"/>
    <w:uiPriority w:val="9"/>
    <w:rsid w:val="00121F7A"/>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1F7A"/>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524"/>
    <w:rPr>
      <w:rFonts w:ascii="Tahoma" w:hAnsi="Tahoma" w:cs="Tahoma"/>
      <w:sz w:val="16"/>
      <w:szCs w:val="16"/>
    </w:rPr>
  </w:style>
  <w:style w:type="table" w:styleId="TableGrid">
    <w:name w:val="Table Grid"/>
    <w:basedOn w:val="TableNormal"/>
    <w:uiPriority w:val="59"/>
    <w:rsid w:val="00AF3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F5437"/>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CD31CA"/>
    <w:pPr>
      <w:spacing w:after="0" w:line="240" w:lineRule="auto"/>
      <w:ind w:left="720"/>
      <w:contextualSpacing/>
    </w:pPr>
    <w:rPr>
      <w:rFonts w:eastAsiaTheme="minorEastAsia"/>
      <w:sz w:val="24"/>
      <w:szCs w:val="24"/>
    </w:rPr>
  </w:style>
  <w:style w:type="character" w:customStyle="1" w:styleId="Heading2Char">
    <w:name w:val="Heading 2 Char"/>
    <w:basedOn w:val="DefaultParagraphFont"/>
    <w:link w:val="Heading2"/>
    <w:uiPriority w:val="9"/>
    <w:rsid w:val="00121F7A"/>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757366">
      <w:bodyDiv w:val="1"/>
      <w:marLeft w:val="0"/>
      <w:marRight w:val="0"/>
      <w:marTop w:val="0"/>
      <w:marBottom w:val="0"/>
      <w:divBdr>
        <w:top w:val="none" w:sz="0" w:space="0" w:color="auto"/>
        <w:left w:val="none" w:sz="0" w:space="0" w:color="auto"/>
        <w:bottom w:val="none" w:sz="0" w:space="0" w:color="auto"/>
        <w:right w:val="none" w:sz="0" w:space="0" w:color="auto"/>
      </w:divBdr>
      <w:divsChild>
        <w:div w:id="1396394154">
          <w:marLeft w:val="0"/>
          <w:marRight w:val="0"/>
          <w:marTop w:val="0"/>
          <w:marBottom w:val="0"/>
          <w:divBdr>
            <w:top w:val="none" w:sz="0" w:space="0" w:color="auto"/>
            <w:left w:val="none" w:sz="0" w:space="0" w:color="auto"/>
            <w:bottom w:val="none" w:sz="0" w:space="0" w:color="auto"/>
            <w:right w:val="none" w:sz="0" w:space="0" w:color="auto"/>
          </w:divBdr>
          <w:divsChild>
            <w:div w:id="1155102770">
              <w:marLeft w:val="0"/>
              <w:marRight w:val="0"/>
              <w:marTop w:val="0"/>
              <w:marBottom w:val="0"/>
              <w:divBdr>
                <w:top w:val="none" w:sz="0" w:space="0" w:color="auto"/>
                <w:left w:val="none" w:sz="0" w:space="0" w:color="auto"/>
                <w:bottom w:val="none" w:sz="0" w:space="0" w:color="auto"/>
                <w:right w:val="none" w:sz="0" w:space="0" w:color="auto"/>
              </w:divBdr>
              <w:divsChild>
                <w:div w:id="15780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5930">
      <w:bodyDiv w:val="1"/>
      <w:marLeft w:val="0"/>
      <w:marRight w:val="0"/>
      <w:marTop w:val="0"/>
      <w:marBottom w:val="0"/>
      <w:divBdr>
        <w:top w:val="none" w:sz="0" w:space="0" w:color="auto"/>
        <w:left w:val="none" w:sz="0" w:space="0" w:color="auto"/>
        <w:bottom w:val="none" w:sz="0" w:space="0" w:color="auto"/>
        <w:right w:val="none" w:sz="0" w:space="0" w:color="auto"/>
      </w:divBdr>
      <w:divsChild>
        <w:div w:id="461928006">
          <w:marLeft w:val="0"/>
          <w:marRight w:val="0"/>
          <w:marTop w:val="0"/>
          <w:marBottom w:val="0"/>
          <w:divBdr>
            <w:top w:val="none" w:sz="0" w:space="0" w:color="auto"/>
            <w:left w:val="none" w:sz="0" w:space="0" w:color="auto"/>
            <w:bottom w:val="none" w:sz="0" w:space="0" w:color="auto"/>
            <w:right w:val="none" w:sz="0" w:space="0" w:color="auto"/>
          </w:divBdr>
          <w:divsChild>
            <w:div w:id="1375231273">
              <w:marLeft w:val="0"/>
              <w:marRight w:val="0"/>
              <w:marTop w:val="0"/>
              <w:marBottom w:val="0"/>
              <w:divBdr>
                <w:top w:val="none" w:sz="0" w:space="0" w:color="auto"/>
                <w:left w:val="none" w:sz="0" w:space="0" w:color="auto"/>
                <w:bottom w:val="none" w:sz="0" w:space="0" w:color="auto"/>
                <w:right w:val="none" w:sz="0" w:space="0" w:color="auto"/>
              </w:divBdr>
              <w:divsChild>
                <w:div w:id="10435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1473">
          <w:marLeft w:val="0"/>
          <w:marRight w:val="0"/>
          <w:marTop w:val="0"/>
          <w:marBottom w:val="0"/>
          <w:divBdr>
            <w:top w:val="none" w:sz="0" w:space="0" w:color="auto"/>
            <w:left w:val="none" w:sz="0" w:space="0" w:color="auto"/>
            <w:bottom w:val="none" w:sz="0" w:space="0" w:color="auto"/>
            <w:right w:val="none" w:sz="0" w:space="0" w:color="auto"/>
          </w:divBdr>
          <w:divsChild>
            <w:div w:id="1354842935">
              <w:marLeft w:val="0"/>
              <w:marRight w:val="0"/>
              <w:marTop w:val="0"/>
              <w:marBottom w:val="0"/>
              <w:divBdr>
                <w:top w:val="none" w:sz="0" w:space="0" w:color="auto"/>
                <w:left w:val="none" w:sz="0" w:space="0" w:color="auto"/>
                <w:bottom w:val="none" w:sz="0" w:space="0" w:color="auto"/>
                <w:right w:val="none" w:sz="0" w:space="0" w:color="auto"/>
              </w:divBdr>
              <w:divsChild>
                <w:div w:id="177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0930">
      <w:bodyDiv w:val="1"/>
      <w:marLeft w:val="0"/>
      <w:marRight w:val="0"/>
      <w:marTop w:val="0"/>
      <w:marBottom w:val="0"/>
      <w:divBdr>
        <w:top w:val="none" w:sz="0" w:space="0" w:color="auto"/>
        <w:left w:val="none" w:sz="0" w:space="0" w:color="auto"/>
        <w:bottom w:val="none" w:sz="0" w:space="0" w:color="auto"/>
        <w:right w:val="none" w:sz="0" w:space="0" w:color="auto"/>
      </w:divBdr>
    </w:div>
    <w:div w:id="1452749469">
      <w:bodyDiv w:val="1"/>
      <w:marLeft w:val="0"/>
      <w:marRight w:val="0"/>
      <w:marTop w:val="0"/>
      <w:marBottom w:val="0"/>
      <w:divBdr>
        <w:top w:val="none" w:sz="0" w:space="0" w:color="auto"/>
        <w:left w:val="none" w:sz="0" w:space="0" w:color="auto"/>
        <w:bottom w:val="none" w:sz="0" w:space="0" w:color="auto"/>
        <w:right w:val="none" w:sz="0" w:space="0" w:color="auto"/>
      </w:divBdr>
      <w:divsChild>
        <w:div w:id="576209987">
          <w:marLeft w:val="0"/>
          <w:marRight w:val="0"/>
          <w:marTop w:val="0"/>
          <w:marBottom w:val="0"/>
          <w:divBdr>
            <w:top w:val="none" w:sz="0" w:space="0" w:color="auto"/>
            <w:left w:val="none" w:sz="0" w:space="0" w:color="auto"/>
            <w:bottom w:val="none" w:sz="0" w:space="0" w:color="auto"/>
            <w:right w:val="none" w:sz="0" w:space="0" w:color="auto"/>
          </w:divBdr>
          <w:divsChild>
            <w:div w:id="871770666">
              <w:marLeft w:val="0"/>
              <w:marRight w:val="0"/>
              <w:marTop w:val="0"/>
              <w:marBottom w:val="0"/>
              <w:divBdr>
                <w:top w:val="none" w:sz="0" w:space="0" w:color="auto"/>
                <w:left w:val="none" w:sz="0" w:space="0" w:color="auto"/>
                <w:bottom w:val="none" w:sz="0" w:space="0" w:color="auto"/>
                <w:right w:val="none" w:sz="0" w:space="0" w:color="auto"/>
              </w:divBdr>
              <w:divsChild>
                <w:div w:id="6863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74734">
      <w:bodyDiv w:val="1"/>
      <w:marLeft w:val="0"/>
      <w:marRight w:val="0"/>
      <w:marTop w:val="0"/>
      <w:marBottom w:val="0"/>
      <w:divBdr>
        <w:top w:val="none" w:sz="0" w:space="0" w:color="auto"/>
        <w:left w:val="none" w:sz="0" w:space="0" w:color="auto"/>
        <w:bottom w:val="none" w:sz="0" w:space="0" w:color="auto"/>
        <w:right w:val="none" w:sz="0" w:space="0" w:color="auto"/>
      </w:divBdr>
      <w:divsChild>
        <w:div w:id="821507121">
          <w:marLeft w:val="0"/>
          <w:marRight w:val="0"/>
          <w:marTop w:val="0"/>
          <w:marBottom w:val="0"/>
          <w:divBdr>
            <w:top w:val="none" w:sz="0" w:space="0" w:color="auto"/>
            <w:left w:val="none" w:sz="0" w:space="0" w:color="auto"/>
            <w:bottom w:val="none" w:sz="0" w:space="0" w:color="auto"/>
            <w:right w:val="none" w:sz="0" w:space="0" w:color="auto"/>
          </w:divBdr>
          <w:divsChild>
            <w:div w:id="306787760">
              <w:marLeft w:val="0"/>
              <w:marRight w:val="0"/>
              <w:marTop w:val="0"/>
              <w:marBottom w:val="0"/>
              <w:divBdr>
                <w:top w:val="none" w:sz="0" w:space="0" w:color="auto"/>
                <w:left w:val="none" w:sz="0" w:space="0" w:color="auto"/>
                <w:bottom w:val="none" w:sz="0" w:space="0" w:color="auto"/>
                <w:right w:val="none" w:sz="0" w:space="0" w:color="auto"/>
              </w:divBdr>
              <w:divsChild>
                <w:div w:id="7214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16222">
      <w:bodyDiv w:val="1"/>
      <w:marLeft w:val="0"/>
      <w:marRight w:val="0"/>
      <w:marTop w:val="0"/>
      <w:marBottom w:val="0"/>
      <w:divBdr>
        <w:top w:val="none" w:sz="0" w:space="0" w:color="auto"/>
        <w:left w:val="none" w:sz="0" w:space="0" w:color="auto"/>
        <w:bottom w:val="none" w:sz="0" w:space="0" w:color="auto"/>
        <w:right w:val="none" w:sz="0" w:space="0" w:color="auto"/>
      </w:divBdr>
      <w:divsChild>
        <w:div w:id="129128750">
          <w:marLeft w:val="0"/>
          <w:marRight w:val="0"/>
          <w:marTop w:val="0"/>
          <w:marBottom w:val="0"/>
          <w:divBdr>
            <w:top w:val="none" w:sz="0" w:space="0" w:color="auto"/>
            <w:left w:val="none" w:sz="0" w:space="0" w:color="auto"/>
            <w:bottom w:val="none" w:sz="0" w:space="0" w:color="auto"/>
            <w:right w:val="none" w:sz="0" w:space="0" w:color="auto"/>
          </w:divBdr>
          <w:divsChild>
            <w:div w:id="1257716080">
              <w:marLeft w:val="0"/>
              <w:marRight w:val="0"/>
              <w:marTop w:val="0"/>
              <w:marBottom w:val="0"/>
              <w:divBdr>
                <w:top w:val="none" w:sz="0" w:space="0" w:color="auto"/>
                <w:left w:val="none" w:sz="0" w:space="0" w:color="auto"/>
                <w:bottom w:val="none" w:sz="0" w:space="0" w:color="auto"/>
                <w:right w:val="none" w:sz="0" w:space="0" w:color="auto"/>
              </w:divBdr>
              <w:divsChild>
                <w:div w:id="15818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Pupil Premium Spend 2014-15</a:t>
            </a:r>
          </a:p>
          <a:p>
            <a:pPr>
              <a:defRPr/>
            </a:pPr>
            <a:endParaRPr lang="en-US" sz="600" b="0"/>
          </a:p>
        </c:rich>
      </c:tx>
      <c:layout/>
      <c:overlay val="0"/>
    </c:title>
    <c:autoTitleDeleted val="0"/>
    <c:plotArea>
      <c:layout/>
      <c:pieChart>
        <c:varyColors val="1"/>
        <c:ser>
          <c:idx val="0"/>
          <c:order val="0"/>
          <c:tx>
            <c:strRef>
              <c:f>Sheet1!$B$1</c:f>
              <c:strCache>
                <c:ptCount val="1"/>
                <c:pt idx="0">
                  <c:v>Pupil Premium spend 2014-15</c:v>
                </c:pt>
              </c:strCache>
            </c:strRef>
          </c:tx>
          <c:dLbls>
            <c:showLegendKey val="0"/>
            <c:showVal val="0"/>
            <c:showCatName val="0"/>
            <c:showSerName val="0"/>
            <c:showPercent val="1"/>
            <c:showBubbleSize val="0"/>
            <c:showLeaderLines val="1"/>
          </c:dLbls>
          <c:cat>
            <c:strRef>
              <c:f>Sheet1!$A$2:$A$5</c:f>
              <c:strCache>
                <c:ptCount val="4"/>
                <c:pt idx="0">
                  <c:v>1:1 &amp; group interventions</c:v>
                </c:pt>
                <c:pt idx="1">
                  <c:v>In school activities &amp; trips</c:v>
                </c:pt>
                <c:pt idx="2">
                  <c:v>Extra-curricular activities</c:v>
                </c:pt>
                <c:pt idx="3">
                  <c:v>Music  lessons</c:v>
                </c:pt>
              </c:strCache>
            </c:strRef>
          </c:cat>
          <c:val>
            <c:numRef>
              <c:f>Sheet1!$B$2:$B$5</c:f>
              <c:numCache>
                <c:formatCode>0%</c:formatCode>
                <c:ptCount val="4"/>
                <c:pt idx="0">
                  <c:v>0.87</c:v>
                </c:pt>
                <c:pt idx="1">
                  <c:v>0.05</c:v>
                </c:pt>
                <c:pt idx="2">
                  <c:v>0.05</c:v>
                </c:pt>
                <c:pt idx="3">
                  <c:v>0.04</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491</Words>
  <Characters>2801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Miss Brind</cp:lastModifiedBy>
  <cp:revision>15</cp:revision>
  <cp:lastPrinted>2015-08-13T11:56:00Z</cp:lastPrinted>
  <dcterms:created xsi:type="dcterms:W3CDTF">2014-09-29T13:12:00Z</dcterms:created>
  <dcterms:modified xsi:type="dcterms:W3CDTF">2015-08-13T11:56:00Z</dcterms:modified>
</cp:coreProperties>
</file>